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ind w:start="1050"/>
        <w:jc w:val="end"/>
        <w:rPr>
          <w:rFonts w:ascii="Arial" w:hAnsi="Arial" w:cs="Arial"/>
          <w:bCs/>
          <w:sz w:val="22"/>
          <w:szCs w:val="22"/>
          <w:u w:val="single"/>
          <w:lang w:eastAsia="ar-SA"/>
        </w:rPr>
      </w:pPr>
      <w:r>
        <w:rPr>
          <w:rFonts w:cs="Arial" w:ascii="Arial" w:hAnsi="Arial"/>
          <w:bCs/>
          <w:sz w:val="22"/>
          <w:szCs w:val="22"/>
          <w:u w:val="single"/>
          <w:lang w:eastAsia="ar-SA"/>
        </w:rPr>
        <w:t>Приложение № 1</w:t>
      </w:r>
    </w:p>
    <w:p>
      <w:pPr>
        <w:pStyle w:val="NoSpacing"/>
        <w:ind w:start="1050"/>
        <w:jc w:val="end"/>
        <w:rPr>
          <w:rFonts w:ascii="Arial" w:hAnsi="Arial" w:cs="Arial"/>
          <w:bCs/>
          <w:sz w:val="22"/>
          <w:szCs w:val="22"/>
          <w:u w:val="single"/>
          <w:lang w:eastAsia="ar-SA"/>
        </w:rPr>
      </w:pPr>
      <w:r>
        <w:rPr>
          <w:rFonts w:cs="Arial" w:ascii="Arial" w:hAnsi="Arial"/>
          <w:bCs/>
          <w:sz w:val="22"/>
          <w:szCs w:val="22"/>
          <w:u w:val="single"/>
          <w:lang w:eastAsia="ar-SA"/>
        </w:rPr>
        <w:t xml:space="preserve">к Договору на оказание технологических услуг № </w:t>
      </w:r>
      <w:r>
        <w:rPr>
          <w:rStyle w:val="docdata"/>
          <w:rFonts w:cs="Arial" w:ascii="Arial" w:hAnsi="Arial"/>
          <w:color w:val="000000"/>
          <w:sz w:val="22"/>
          <w:szCs w:val="22"/>
          <w:u w:val="single"/>
        </w:rPr>
        <w:t>037</w:t>
      </w:r>
      <w:r>
        <w:rPr>
          <w:rStyle w:val="docdata"/>
          <w:rFonts w:cs="Arial" w:ascii="Arial" w:hAnsi="Arial"/>
          <w:color w:val="000000"/>
          <w:sz w:val="22"/>
          <w:szCs w:val="22"/>
          <w:u w:val="single"/>
        </w:rPr>
        <w:t>0</w:t>
      </w:r>
      <w:r>
        <w:rPr>
          <w:rStyle w:val="docdata"/>
          <w:rFonts w:cs="Arial" w:ascii="Arial" w:hAnsi="Arial"/>
          <w:color w:val="000000"/>
          <w:sz w:val="22"/>
          <w:szCs w:val="22"/>
          <w:u w:val="single"/>
          <w:lang w:val="en-US"/>
        </w:rPr>
        <w:t>0</w:t>
      </w:r>
      <w:r>
        <w:rPr>
          <w:rStyle w:val="docdata"/>
          <w:rFonts w:cs="Arial" w:ascii="Arial" w:hAnsi="Arial"/>
          <w:color w:val="000000"/>
          <w:sz w:val="22"/>
          <w:szCs w:val="22"/>
          <w:u w:val="single"/>
        </w:rPr>
        <w:t>_1</w:t>
      </w:r>
      <w:r>
        <w:rPr>
          <w:rFonts w:cs="Arial" w:ascii="Arial" w:hAnsi="Arial"/>
          <w:bCs/>
          <w:sz w:val="22"/>
          <w:szCs w:val="22"/>
          <w:u w:val="single"/>
          <w:lang w:eastAsia="ar-SA"/>
        </w:rPr>
        <w:t xml:space="preserve"> от</w:t>
      </w:r>
      <w:r>
        <w:rPr>
          <w:rStyle w:val="docdata"/>
          <w:rFonts w:cs="Arial" w:ascii="Arial" w:hAnsi="Arial"/>
          <w:color w:val="000000"/>
          <w:sz w:val="22"/>
          <w:szCs w:val="22"/>
          <w:u w:val="single"/>
          <w:lang w:val="en-US"/>
        </w:rPr>
        <w:t> </w:t>
      </w:r>
      <w:r>
        <w:rPr>
          <w:rFonts w:cs="Arial" w:ascii="Arial" w:hAnsi="Arial"/>
          <w:color w:val="000000"/>
          <w:sz w:val="22"/>
          <w:szCs w:val="22"/>
          <w:u w:val="single"/>
        </w:rPr>
        <w:t>01.0</w:t>
      </w:r>
      <w:r>
        <w:rPr>
          <w:rFonts w:cs="Arial" w:ascii="Arial" w:hAnsi="Arial"/>
          <w:color w:val="000000"/>
          <w:sz w:val="22"/>
          <w:szCs w:val="22"/>
          <w:u w:val="single"/>
          <w:lang w:val="en-US"/>
        </w:rPr>
        <w:t>2</w:t>
      </w:r>
      <w:r>
        <w:rPr>
          <w:rFonts w:cs="Arial" w:ascii="Arial" w:hAnsi="Arial"/>
          <w:color w:val="000000"/>
          <w:sz w:val="22"/>
          <w:szCs w:val="22"/>
          <w:u w:val="single"/>
        </w:rPr>
        <w:t>.2026 г.</w:t>
      </w:r>
    </w:p>
    <w:p>
      <w:pPr>
        <w:pStyle w:val="NoSpacing"/>
        <w:ind w:start="1050"/>
        <w:jc w:val="center"/>
        <w:rPr>
          <w:rFonts w:ascii="Arial" w:hAnsi="Arial" w:cs="Arial"/>
          <w:b/>
          <w:bCs/>
          <w:sz w:val="22"/>
          <w:szCs w:val="22"/>
          <w:lang w:eastAsia="ar-SA"/>
        </w:rPr>
      </w:pPr>
      <w:r>
        <w:rPr>
          <w:rFonts w:cs="Arial" w:ascii="Arial" w:hAnsi="Arial"/>
          <w:b/>
          <w:bCs/>
          <w:sz w:val="22"/>
          <w:szCs w:val="22"/>
          <w:lang w:eastAsia="ar-SA"/>
        </w:rPr>
      </w:r>
    </w:p>
    <w:tbl>
      <w:tblPr>
        <w:tblStyle w:val="afa"/>
        <w:tblW w:w="9854" w:type="dxa"/>
        <w:jc w:val="start"/>
        <w:tblInd w:w="5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922"/>
        <w:gridCol w:w="4932"/>
      </w:tblGrid>
      <w:tr>
        <w:trPr/>
        <w:tc>
          <w:tcPr>
            <w:tcW w:w="492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exact" w:line="300" w:before="120"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bidi="ar-SA"/>
              </w:rPr>
              <w:t xml:space="preserve">. </w:t>
            </w:r>
            <w:r>
              <w:rPr>
                <w:rFonts w:cs="Arial" w:ascii="Arial" w:hAnsi="Arial"/>
                <w:kern w:val="0"/>
                <w:sz w:val="22"/>
                <w:szCs w:val="22"/>
                <w:lang w:val="ru-RU" w:bidi="ar-SA"/>
              </w:rPr>
              <w:t>Москва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bidi="ar-SA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493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exact" w:line="300" w:before="120" w:after="0"/>
              <w:jc w:val="en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bidi="ar-SA"/>
              </w:rPr>
              <w:t>01.0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bidi="ar-SA"/>
              </w:rPr>
              <w:t>2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bidi="ar-SA"/>
              </w:rPr>
              <w:t>.2026</w:t>
            </w:r>
            <w:r>
              <w:rPr>
                <w:rFonts w:cs="Arial" w:ascii="Arial" w:hAnsi="Arial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bidi="ar-SA"/>
              </w:rPr>
              <w:t>.</w:t>
            </w:r>
          </w:p>
        </w:tc>
      </w:tr>
    </w:tbl>
    <w:p>
      <w:pPr>
        <w:pStyle w:val="NoSpacing"/>
        <w:ind w:start="1050"/>
        <w:jc w:val="center"/>
        <w:rPr>
          <w:rFonts w:ascii="Arial" w:hAnsi="Arial" w:cs="Arial"/>
          <w:b/>
          <w:bCs/>
          <w:sz w:val="22"/>
          <w:szCs w:val="22"/>
          <w:lang w:val="en-US" w:eastAsia="ar-SA"/>
        </w:rPr>
      </w:pPr>
      <w:r>
        <w:rPr>
          <w:rFonts w:cs="Arial" w:ascii="Arial" w:hAnsi="Arial"/>
          <w:b/>
          <w:bCs/>
          <w:sz w:val="22"/>
          <w:szCs w:val="22"/>
          <w:lang w:val="en-US" w:eastAsia="ar-SA"/>
        </w:rPr>
      </w:r>
    </w:p>
    <w:p>
      <w:pPr>
        <w:pStyle w:val="Style13"/>
        <w:pBdr>
          <w:bottom w:val="single" w:sz="8" w:space="0" w:color="006881"/>
        </w:pBdr>
        <w:tabs>
          <w:tab w:val="clear" w:pos="9355"/>
          <w:tab w:val="center" w:pos="4677" w:leader="none"/>
          <w:tab w:val="right" w:pos="9639" w:leader="none"/>
        </w:tabs>
        <w:spacing w:before="0" w:after="120"/>
        <w:ind w:start="1050"/>
        <w:jc w:val="center"/>
        <w:rPr>
          <w:rFonts w:ascii="Arial" w:hAnsi="Arial" w:cs="Arial"/>
          <w:b/>
          <w:color w:val="auto"/>
          <w:sz w:val="24"/>
          <w:szCs w:val="22"/>
          <w:lang w:eastAsia="ar-SA"/>
        </w:rPr>
      </w:pPr>
      <w:r>
        <w:rPr>
          <w:rFonts w:cs="Arial" w:ascii="Arial" w:hAnsi="Arial"/>
          <w:b/>
          <w:color w:val="auto"/>
          <w:sz w:val="24"/>
          <w:szCs w:val="22"/>
          <w:lang w:eastAsia="ar-SA"/>
        </w:rPr>
        <w:t>Спецификация и стоимость услуг</w:t>
      </w:r>
    </w:p>
    <w:p>
      <w:pPr>
        <w:pStyle w:val="Heading3"/>
        <w:numPr>
          <w:ilvl w:val="0"/>
          <w:numId w:val="2"/>
        </w:num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Состав и стоимость Услуг</w:t>
      </w:r>
    </w:p>
    <w:p>
      <w:pPr>
        <w:pStyle w:val="5141"/>
        <w:numPr>
          <w:ilvl w:val="0"/>
          <w:numId w:val="0"/>
        </w:numPr>
        <w:spacing w:before="60" w:after="240"/>
        <w:ind w:hanging="0" w:start="0"/>
        <w:rPr>
          <w:rFonts w:cs="Arial"/>
          <w:bCs/>
          <w:sz w:val="22"/>
          <w:szCs w:val="22"/>
          <w:lang w:val="ru-RU" w:eastAsia="en-US"/>
        </w:rPr>
      </w:pPr>
      <w:r>
        <w:rPr>
          <w:rFonts w:cs="Arial"/>
          <w:bCs/>
          <w:sz w:val="22"/>
          <w:szCs w:val="22"/>
          <w:lang w:val="ru-RU" w:eastAsia="en-US"/>
        </w:rPr>
      </w:r>
    </w:p>
    <w:p>
      <w:pPr>
        <w:pStyle w:val="5141"/>
        <w:numPr>
          <w:ilvl w:val="1"/>
          <w:numId w:val="3"/>
        </w:numPr>
        <w:spacing w:before="60" w:after="240"/>
        <w:rPr>
          <w:rFonts w:cs="Arial"/>
          <w:bCs/>
          <w:sz w:val="22"/>
          <w:szCs w:val="22"/>
          <w:lang w:val="ru-RU" w:eastAsia="en-US"/>
        </w:rPr>
      </w:pPr>
      <w:r>
        <w:rPr>
          <w:rFonts w:cs="Arial"/>
          <w:bCs/>
          <w:sz w:val="22"/>
          <w:szCs w:val="22"/>
          <w:lang w:val="ru-RU" w:eastAsia="en-US"/>
        </w:rPr>
        <w:t>Абонентские услуги с 01.04.2026 – 24.04.2026</w:t>
      </w:r>
    </w:p>
    <w:tbl>
      <w:tblPr>
        <w:tblW w:w="10236" w:type="dxa"/>
        <w:jc w:val="start"/>
        <w:tblInd w:w="0" w:type="dxa"/>
        <w:tblLayout w:type="fixed"/>
        <w:tblCellMar>
          <w:top w:w="0" w:type="dxa"/>
          <w:start w:w="30" w:type="dxa"/>
          <w:bottom w:w="0" w:type="dxa"/>
          <w:end w:w="30" w:type="dxa"/>
        </w:tblCellMar>
        <w:tblLook w:firstRow="0" w:noVBand="0" w:lastRow="0" w:firstColumn="0" w:lastColumn="0" w:noHBand="0" w:val="0000"/>
      </w:tblPr>
      <w:tblGrid>
        <w:gridCol w:w="482"/>
        <w:gridCol w:w="4333"/>
        <w:gridCol w:w="1593"/>
        <w:gridCol w:w="852"/>
        <w:gridCol w:w="1417"/>
        <w:gridCol w:w="1559"/>
      </w:tblGrid>
      <w:tr>
        <w:trPr>
          <w:trHeight w:val="244" w:hRule="atLeast"/>
        </w:trPr>
        <w:tc>
          <w:tcPr>
            <w:tcW w:w="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 xml:space="preserve">№ </w:t>
            </w: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п/п</w:t>
            </w:r>
          </w:p>
        </w:tc>
        <w:tc>
          <w:tcPr>
            <w:tcW w:w="4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themeColor="background1" w:val="FFFFFF"/>
                <w:sz w:val="22"/>
                <w:szCs w:val="22"/>
                <w:lang w:val="en-US"/>
              </w:rPr>
              <w:t>Наименование услуг</w:t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Цена, руб. с НДС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themeColor="background1" w:val="FFFFFF"/>
                <w:sz w:val="22"/>
                <w:szCs w:val="22"/>
                <w:lang w:val="en-US"/>
              </w:rPr>
              <w:t>Объем услуг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Сумма, руб. с НДС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Планируемая дата начала оказания услуг</w:t>
            </w:r>
          </w:p>
        </w:tc>
      </w:tr>
      <w:tr>
        <w:trPr>
          <w:trHeight w:val="396" w:hRule="atLeast"/>
          <w:cantSplit w:val="true"/>
        </w:trPr>
        <w:tc>
          <w:tcPr>
            <w:tcW w:w="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Аренда стойко-места, в составе: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 xml:space="preserve">Номинальная мощность – 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10 кВт на каждую стойку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2H1Q010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2H1K080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2H1I030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Размер стойки: 600х1200 - 3 шт.</w:t>
            </w:r>
          </w:p>
          <w:p>
            <w:pPr>
              <w:pStyle w:val="TOC3"/>
              <w:spacing w:lineRule="auto" w:line="276" w:before="0" w:after="0"/>
              <w:ind w:hanging="0" w:start="0"/>
              <w:contextualSpacing/>
              <w:jc w:val="start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szCs w:val="20"/>
                <w:highlight w:val="yellow"/>
              </w:rPr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213 905,44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641 716,32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01.04.2026</w:t>
            </w:r>
          </w:p>
        </w:tc>
      </w:tr>
      <w:tr>
        <w:trPr>
          <w:trHeight w:val="396" w:hRule="atLeast"/>
          <w:cantSplit w:val="true"/>
        </w:trPr>
        <w:tc>
          <w:tcPr>
            <w:tcW w:w="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C3"/>
              <w:spacing w:lineRule="auto" w:line="276"/>
              <w:jc w:val="start"/>
              <w:rPr>
                <w:rFonts w:cs="Arial"/>
                <w:color w:val="000000"/>
                <w:szCs w:val="20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Аренда PDU: 3Ф 32А вертикальный</w:t>
            </w:r>
          </w:p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2 511,17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7 533,51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01.04.2026</w:t>
            </w:r>
          </w:p>
        </w:tc>
      </w:tr>
      <w:tr>
        <w:trPr>
          <w:trHeight w:val="396" w:hRule="atLeast"/>
          <w:cantSplit w:val="true"/>
        </w:trPr>
        <w:tc>
          <w:tcPr>
            <w:tcW w:w="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C3"/>
              <w:spacing w:lineRule="auto" w:line="276"/>
              <w:jc w:val="start"/>
              <w:rPr>
                <w:rFonts w:cs="Arial"/>
                <w:color w:val="000000"/>
                <w:szCs w:val="20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Аренда серверного шкафа: 42Ux600x1200</w:t>
            </w:r>
          </w:p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2 440,00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7 320,00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01.04.2026</w:t>
            </w:r>
          </w:p>
        </w:tc>
      </w:tr>
      <w:tr>
        <w:trPr>
          <w:trHeight w:val="396" w:hRule="atLeast"/>
          <w:cantSplit w:val="true"/>
        </w:trPr>
        <w:tc>
          <w:tcPr>
            <w:tcW w:w="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4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Аренда порта без резерва, в составе: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Скорость порта: 1 Гбит/с - 3 шт.</w:t>
            </w:r>
          </w:p>
          <w:p>
            <w:pPr>
              <w:pStyle w:val="TOC3"/>
              <w:spacing w:lineRule="auto" w:line="276"/>
              <w:jc w:val="start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4 575,00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4 575,00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01.04.2026</w:t>
            </w:r>
          </w:p>
        </w:tc>
      </w:tr>
      <w:tr>
        <w:trPr>
          <w:trHeight w:val="396" w:hRule="atLeast"/>
          <w:cantSplit w:val="true"/>
        </w:trPr>
        <w:tc>
          <w:tcPr>
            <w:tcW w:w="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Предоставление 1 ОВ в кабеле ВОЛС: НУБЕС-М9</w:t>
            </w:r>
            <w:bookmarkStart w:id="0" w:name="_GoBack"/>
            <w:bookmarkEnd w:id="0"/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От г. Москва ул. Бутлерова д. 7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До г. Москва ул. 1я Стекольная д7 стр. 5</w:t>
            </w:r>
          </w:p>
          <w:p>
            <w:pPr>
              <w:pStyle w:val="TOC3"/>
              <w:spacing w:lineRule="auto" w:line="276"/>
              <w:jc w:val="start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szCs w:val="20"/>
                <w:highlight w:val="yellow"/>
              </w:rPr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18 300,00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73 200,00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01.04.2026</w:t>
            </w:r>
          </w:p>
        </w:tc>
      </w:tr>
      <w:tr>
        <w:trPr>
          <w:trHeight w:val="396" w:hRule="atLeast"/>
          <w:cantSplit w:val="true"/>
        </w:trPr>
        <w:tc>
          <w:tcPr>
            <w:tcW w:w="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4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C3"/>
              <w:spacing w:lineRule="auto" w:line="276"/>
              <w:jc w:val="start"/>
              <w:rPr>
                <w:rFonts w:cs="Arial"/>
                <w:color w:val="000000"/>
                <w:szCs w:val="20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 xml:space="preserve">Аренда публичной подсети: </w:t>
            </w:r>
          </w:p>
          <w:p>
            <w:pPr>
              <w:pStyle w:val="TOC3"/>
              <w:spacing w:lineRule="auto" w:line="276"/>
              <w:jc w:val="start"/>
              <w:rPr>
                <w:rFonts w:cs="Arial"/>
                <w:color w:val="000000"/>
                <w:szCs w:val="20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Длина префикса: /29 - 5 IPv4 адресов</w:t>
            </w:r>
          </w:p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884,50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884,50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01.04.2026</w:t>
            </w:r>
          </w:p>
        </w:tc>
      </w:tr>
      <w:tr>
        <w:trPr>
          <w:trHeight w:val="396" w:hRule="atLeast"/>
          <w:cantSplit w:val="true"/>
        </w:trPr>
        <w:tc>
          <w:tcPr>
            <w:tcW w:w="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color w:val="000000"/>
                <w:szCs w:val="20"/>
                <w:u w:val="single"/>
                <w:lang w:val="en-US"/>
              </w:rPr>
            </w:pPr>
            <w:r>
              <w:rPr>
                <w:rFonts w:cs="Arial"/>
                <w:color w:val="000000"/>
                <w:szCs w:val="20"/>
                <w:u w:val="single"/>
                <w:lang w:val="en-US"/>
              </w:rPr>
              <w:t xml:space="preserve">Next Generation Cloud: AMD 2.8 </w:t>
            </w:r>
            <w:r>
              <w:rPr>
                <w:rFonts w:cs="Arial"/>
                <w:color w:val="000000"/>
                <w:szCs w:val="20"/>
                <w:u w:val="single"/>
              </w:rPr>
              <w:t>ГГц</w:t>
            </w:r>
            <w:r>
              <w:rPr>
                <w:rFonts w:cs="Arial"/>
                <w:color w:val="000000"/>
                <w:szCs w:val="20"/>
                <w:u w:val="single"/>
                <w:lang w:val="en-US"/>
              </w:rPr>
              <w:t xml:space="preserve">, 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в составе: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Количество vCPU: гарантированная доля 80% - 32 шт.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Объем vRAM - 96 ГБайт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Дисковое пространство: SSD - 2000 ГБайт</w:t>
            </w:r>
          </w:p>
          <w:p>
            <w:pPr>
              <w:pStyle w:val="TOC3"/>
              <w:spacing w:lineRule="auto" w:line="276"/>
              <w:jc w:val="start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szCs w:val="20"/>
                <w:highlight w:val="yellow"/>
              </w:rPr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34 050,20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34 050,20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01.04.2026</w:t>
            </w:r>
          </w:p>
        </w:tc>
      </w:tr>
      <w:tr>
        <w:trPr>
          <w:trHeight w:val="396" w:hRule="atLeast"/>
          <w:cantSplit w:val="true"/>
        </w:trPr>
        <w:tc>
          <w:tcPr>
            <w:tcW w:w="726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start="70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Итого абонентский платеж в руб с учетом НДС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769 279,53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-</w:t>
            </w:r>
          </w:p>
        </w:tc>
      </w:tr>
    </w:tbl>
    <w:p>
      <w:pPr>
        <w:pStyle w:val="Normal"/>
        <w:spacing w:before="24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Общая стоимость Ежемесячных услуг составляет </w:t>
      </w:r>
      <w:r>
        <w:rPr>
          <w:rFonts w:cs="Arial" w:ascii="Arial" w:hAnsi="Arial"/>
          <w:b/>
          <w:sz w:val="22"/>
          <w:szCs w:val="22"/>
        </w:rPr>
        <w:t>769 279,53 руб</w:t>
      </w:r>
      <w:r>
        <w:rPr>
          <w:rFonts w:cs="Arial" w:ascii="Arial" w:hAnsi="Arial"/>
          <w:sz w:val="22"/>
          <w:szCs w:val="22"/>
        </w:rPr>
        <w:t>. (</w:t>
      </w:r>
      <w:r>
        <w:rPr>
          <w:rFonts w:cs="Arial" w:ascii="Arial" w:hAnsi="Arial"/>
          <w:sz w:val="22"/>
        </w:rPr>
        <w:t>семьсот шестьдесят девять тысяч двести семьдесят девять рублей, 53 копейки</w:t>
      </w:r>
      <w:r>
        <w:rPr>
          <w:rFonts w:cs="Arial" w:ascii="Arial" w:hAnsi="Arial"/>
          <w:sz w:val="22"/>
          <w:szCs w:val="22"/>
        </w:rPr>
        <w:t>) с учетом НДС 22%.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5141"/>
        <w:numPr>
          <w:ilvl w:val="0"/>
          <w:numId w:val="0"/>
        </w:numPr>
        <w:spacing w:before="60" w:after="240"/>
        <w:ind w:hanging="0" w:start="0"/>
        <w:rPr>
          <w:rFonts w:cs="Arial"/>
          <w:bCs/>
          <w:sz w:val="22"/>
          <w:szCs w:val="22"/>
          <w:lang w:val="ru-RU" w:eastAsia="en-US"/>
        </w:rPr>
      </w:pPr>
      <w:r>
        <w:rPr>
          <w:rFonts w:cs="Arial"/>
          <w:bCs/>
          <w:sz w:val="22"/>
          <w:szCs w:val="22"/>
          <w:lang w:val="ru-RU" w:eastAsia="en-US"/>
        </w:rPr>
      </w:r>
    </w:p>
    <w:p>
      <w:pPr>
        <w:pStyle w:val="5141"/>
        <w:numPr>
          <w:ilvl w:val="1"/>
          <w:numId w:val="3"/>
        </w:numPr>
        <w:spacing w:before="60" w:after="240"/>
        <w:rPr>
          <w:rFonts w:cs="Arial"/>
          <w:bCs/>
          <w:sz w:val="22"/>
          <w:szCs w:val="22"/>
          <w:lang w:val="ru-RU" w:eastAsia="en-US"/>
        </w:rPr>
      </w:pPr>
      <w:r>
        <w:rPr>
          <w:rFonts w:cs="Arial"/>
          <w:bCs/>
          <w:sz w:val="22"/>
          <w:szCs w:val="22"/>
          <w:lang w:val="ru-RU" w:eastAsia="en-US"/>
        </w:rPr>
        <w:t>Абонентские услуги с 25.04.2026</w:t>
      </w:r>
    </w:p>
    <w:tbl>
      <w:tblPr>
        <w:tblW w:w="10236" w:type="dxa"/>
        <w:jc w:val="start"/>
        <w:tblInd w:w="0" w:type="dxa"/>
        <w:tblLayout w:type="fixed"/>
        <w:tblCellMar>
          <w:top w:w="0" w:type="dxa"/>
          <w:start w:w="30" w:type="dxa"/>
          <w:bottom w:w="0" w:type="dxa"/>
          <w:end w:w="30" w:type="dxa"/>
        </w:tblCellMar>
        <w:tblLook w:firstRow="0" w:noVBand="0" w:lastRow="0" w:firstColumn="0" w:lastColumn="0" w:noHBand="0" w:val="0000"/>
      </w:tblPr>
      <w:tblGrid>
        <w:gridCol w:w="482"/>
        <w:gridCol w:w="4333"/>
        <w:gridCol w:w="1593"/>
        <w:gridCol w:w="852"/>
        <w:gridCol w:w="1417"/>
        <w:gridCol w:w="1559"/>
      </w:tblGrid>
      <w:tr>
        <w:trPr>
          <w:trHeight w:val="244" w:hRule="atLeast"/>
        </w:trPr>
        <w:tc>
          <w:tcPr>
            <w:tcW w:w="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 xml:space="preserve">№ </w:t>
            </w: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п/п</w:t>
            </w:r>
          </w:p>
        </w:tc>
        <w:tc>
          <w:tcPr>
            <w:tcW w:w="4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themeColor="background1" w:val="FFFFFF"/>
                <w:sz w:val="22"/>
                <w:szCs w:val="22"/>
                <w:lang w:val="en-US"/>
              </w:rPr>
              <w:t>Наименование услуг</w:t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Цена, руб. с НДС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themeColor="background1" w:val="FFFFFF"/>
                <w:sz w:val="22"/>
                <w:szCs w:val="22"/>
                <w:lang w:val="en-US"/>
              </w:rPr>
              <w:t>Объем услуг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Сумма, руб. с НДС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Планируемая дата начала оказания услуг</w:t>
            </w:r>
          </w:p>
        </w:tc>
      </w:tr>
      <w:tr>
        <w:trPr>
          <w:trHeight w:val="396" w:hRule="atLeast"/>
          <w:cantSplit w:val="true"/>
        </w:trPr>
        <w:tc>
          <w:tcPr>
            <w:tcW w:w="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Аренда стойко-места, в составе: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 xml:space="preserve">Номинальная мощность – 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10 кВт на каждую стойку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2H1Q010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2H1K080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2H1I030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Размер стойки: 600х1200 - 3 шт.</w:t>
            </w:r>
          </w:p>
          <w:p>
            <w:pPr>
              <w:pStyle w:val="TOC3"/>
              <w:spacing w:lineRule="auto" w:line="276" w:before="0" w:after="0"/>
              <w:ind w:hanging="0" w:start="0"/>
              <w:contextualSpacing/>
              <w:jc w:val="start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szCs w:val="20"/>
                <w:highlight w:val="yellow"/>
              </w:rPr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250 000,00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750 000,00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25.04.2026</w:t>
            </w:r>
          </w:p>
        </w:tc>
      </w:tr>
      <w:tr>
        <w:trPr>
          <w:trHeight w:val="396" w:hRule="atLeast"/>
          <w:cantSplit w:val="true"/>
        </w:trPr>
        <w:tc>
          <w:tcPr>
            <w:tcW w:w="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C3"/>
              <w:spacing w:lineRule="auto" w:line="276"/>
              <w:jc w:val="start"/>
              <w:rPr>
                <w:rFonts w:cs="Arial"/>
                <w:color w:val="000000"/>
                <w:szCs w:val="20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Аренда PDU: 3Ф 32А вертикальный</w:t>
            </w:r>
          </w:p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2 511,17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7 533,51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01.04.2026</w:t>
            </w:r>
          </w:p>
        </w:tc>
      </w:tr>
      <w:tr>
        <w:trPr>
          <w:trHeight w:val="396" w:hRule="atLeast"/>
          <w:cantSplit w:val="true"/>
        </w:trPr>
        <w:tc>
          <w:tcPr>
            <w:tcW w:w="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C3"/>
              <w:spacing w:lineRule="auto" w:line="276"/>
              <w:jc w:val="start"/>
              <w:rPr>
                <w:rFonts w:cs="Arial"/>
                <w:color w:val="000000"/>
                <w:szCs w:val="20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Аренда серверного шкафа: 42Ux600x1200</w:t>
            </w:r>
          </w:p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2 440,00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7 320,00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01.04.2026</w:t>
            </w:r>
          </w:p>
        </w:tc>
      </w:tr>
      <w:tr>
        <w:trPr>
          <w:trHeight w:val="396" w:hRule="atLeast"/>
          <w:cantSplit w:val="true"/>
        </w:trPr>
        <w:tc>
          <w:tcPr>
            <w:tcW w:w="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4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Аренда порта без резерва, в составе: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Скорость порта: 1 Гбит/с - 3 шт.</w:t>
            </w:r>
          </w:p>
          <w:p>
            <w:pPr>
              <w:pStyle w:val="TOC3"/>
              <w:spacing w:lineRule="auto" w:line="276"/>
              <w:jc w:val="start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4 575,00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4 575,00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01.04.2026</w:t>
            </w:r>
          </w:p>
        </w:tc>
      </w:tr>
      <w:tr>
        <w:trPr>
          <w:trHeight w:val="396" w:hRule="atLeast"/>
          <w:cantSplit w:val="true"/>
        </w:trPr>
        <w:tc>
          <w:tcPr>
            <w:tcW w:w="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Предоставление 1 ОВ в кабеле ВОЛС: НУБЕС-М9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От г. Москва ул. Бутлерова д. 7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До г. Москва ул. 1я Стекольная д7 стр. 5</w:t>
            </w:r>
          </w:p>
          <w:p>
            <w:pPr>
              <w:pStyle w:val="TOC3"/>
              <w:spacing w:lineRule="auto" w:line="276"/>
              <w:jc w:val="start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szCs w:val="20"/>
                <w:highlight w:val="yellow"/>
              </w:rPr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18 300,00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73 200,00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01.04.2026</w:t>
            </w:r>
          </w:p>
        </w:tc>
      </w:tr>
      <w:tr>
        <w:trPr>
          <w:trHeight w:val="396" w:hRule="atLeast"/>
          <w:cantSplit w:val="true"/>
        </w:trPr>
        <w:tc>
          <w:tcPr>
            <w:tcW w:w="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4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C3"/>
              <w:spacing w:lineRule="auto" w:line="276"/>
              <w:jc w:val="start"/>
              <w:rPr>
                <w:rFonts w:cs="Arial"/>
                <w:color w:val="000000"/>
                <w:szCs w:val="20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 xml:space="preserve">Аренда публичной подсети: </w:t>
            </w:r>
          </w:p>
          <w:p>
            <w:pPr>
              <w:pStyle w:val="TOC3"/>
              <w:spacing w:lineRule="auto" w:line="276"/>
              <w:jc w:val="start"/>
              <w:rPr>
                <w:rFonts w:cs="Arial"/>
                <w:color w:val="000000"/>
                <w:szCs w:val="20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Длина префикса: /29 - 5 IPv4 адресов</w:t>
            </w:r>
          </w:p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884,50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884,50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01.04.2026</w:t>
            </w:r>
          </w:p>
        </w:tc>
      </w:tr>
      <w:tr>
        <w:trPr>
          <w:trHeight w:val="396" w:hRule="atLeast"/>
          <w:cantSplit w:val="true"/>
        </w:trPr>
        <w:tc>
          <w:tcPr>
            <w:tcW w:w="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color w:val="000000"/>
                <w:szCs w:val="20"/>
                <w:u w:val="single"/>
                <w:lang w:val="en-US"/>
              </w:rPr>
            </w:pPr>
            <w:r>
              <w:rPr>
                <w:rFonts w:cs="Arial"/>
                <w:color w:val="000000"/>
                <w:szCs w:val="20"/>
                <w:u w:val="single"/>
                <w:lang w:val="en-US"/>
              </w:rPr>
              <w:t xml:space="preserve">Next Generation Cloud: AMD 2.8 </w:t>
            </w:r>
            <w:r>
              <w:rPr>
                <w:rFonts w:cs="Arial"/>
                <w:color w:val="000000"/>
                <w:szCs w:val="20"/>
                <w:u w:val="single"/>
              </w:rPr>
              <w:t>ГГц</w:t>
            </w:r>
            <w:r>
              <w:rPr>
                <w:rFonts w:cs="Arial"/>
                <w:color w:val="000000"/>
                <w:szCs w:val="20"/>
                <w:u w:val="single"/>
                <w:lang w:val="en-US"/>
              </w:rPr>
              <w:t xml:space="preserve">, 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в составе: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Количество vCPU: гарантированная доля 80% - 32 шт.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Объем vRAM - 96 ГБайт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Cs w:val="20"/>
                <w:highlight w:val="yellow"/>
                <w:u w:val="single"/>
              </w:rPr>
            </w:pPr>
            <w:r>
              <w:rPr>
                <w:rFonts w:cs="Arial"/>
                <w:color w:val="000000"/>
                <w:szCs w:val="20"/>
                <w:u w:val="single"/>
              </w:rPr>
              <w:t>Дисковое пространство: SSD - 2000 ГБайт</w:t>
            </w:r>
          </w:p>
          <w:p>
            <w:pPr>
              <w:pStyle w:val="TOC3"/>
              <w:spacing w:lineRule="auto" w:line="276"/>
              <w:jc w:val="start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szCs w:val="20"/>
                <w:highlight w:val="yellow"/>
              </w:rPr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34 050,20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34 050,20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01.04.2026</w:t>
            </w:r>
          </w:p>
        </w:tc>
      </w:tr>
      <w:tr>
        <w:trPr>
          <w:trHeight w:val="396" w:hRule="atLeast"/>
          <w:cantSplit w:val="true"/>
        </w:trPr>
        <w:tc>
          <w:tcPr>
            <w:tcW w:w="726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start="70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Итого абонентский платеж в руб с учетом НДС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877 563,21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-</w:t>
            </w:r>
          </w:p>
        </w:tc>
      </w:tr>
    </w:tbl>
    <w:p>
      <w:pPr>
        <w:pStyle w:val="Normal"/>
        <w:spacing w:before="24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Общая стоимость Ежемесячных услуг составляет </w:t>
      </w:r>
      <w:r>
        <w:rPr>
          <w:rFonts w:cs="Arial" w:ascii="Arial" w:hAnsi="Arial"/>
          <w:b/>
          <w:sz w:val="22"/>
          <w:szCs w:val="22"/>
        </w:rPr>
        <w:t>877 563,21 руб</w:t>
      </w:r>
      <w:r>
        <w:rPr>
          <w:rFonts w:cs="Arial" w:ascii="Arial" w:hAnsi="Arial"/>
          <w:sz w:val="22"/>
          <w:szCs w:val="22"/>
        </w:rPr>
        <w:t>. (</w:t>
      </w:r>
      <w:r>
        <w:rPr>
          <w:rFonts w:cs="Arial" w:ascii="Arial" w:hAnsi="Arial"/>
          <w:sz w:val="22"/>
        </w:rPr>
        <w:t>восемьсот семьдесят семь тысяч пятьсот шестьдесят три рубля, 21 копейка</w:t>
      </w:r>
      <w:r>
        <w:rPr>
          <w:rFonts w:cs="Arial" w:ascii="Arial" w:hAnsi="Arial"/>
          <w:sz w:val="22"/>
          <w:szCs w:val="22"/>
        </w:rPr>
        <w:t>) с учетом НДС 22%.</w:t>
      </w:r>
    </w:p>
    <w:p>
      <w:pPr>
        <w:pStyle w:val="Normal"/>
        <w:spacing w:before="24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24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57" w:leader="none"/>
          <w:tab w:val="left" w:pos="792" w:leader="none"/>
        </w:tabs>
        <w:ind w:start="36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tbl>
      <w:tblPr>
        <w:tblW w:w="9540" w:type="dxa"/>
        <w:jc w:val="start"/>
        <w:tblInd w:w="46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4500"/>
        <w:gridCol w:w="5040"/>
      </w:tblGrid>
      <w:tr>
        <w:trPr/>
        <w:tc>
          <w:tcPr>
            <w:tcW w:w="4500" w:type="dxa"/>
            <w:tcBorders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Заказчик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1234"/>
              <w:spacing w:beforeAutospacing="0" w:before="0" w:afterAutospacing="0" w:after="0"/>
              <w:rPr/>
            </w:pPr>
            <w:bookmarkStart w:id="1" w:name="_Hlk151378613"/>
            <w:r>
              <w:rPr>
                <w:rFonts w:cs="Arial" w:ascii="Arial" w:hAnsi="Arial"/>
                <w:color w:val="000000"/>
                <w:sz w:val="22"/>
                <w:szCs w:val="22"/>
              </w:rPr>
              <w:t>Генеральный директор</w:t>
            </w:r>
            <w:bookmarkEnd w:id="1"/>
            <w:r>
              <w:rPr>
                <w:rFonts w:cs="Arial" w:ascii="Arial" w:hAnsi="Arial"/>
                <w:color w:val="000000"/>
                <w:sz w:val="22"/>
                <w:szCs w:val="22"/>
              </w:rPr>
              <w:br/>
            </w:r>
            <w:r>
              <w:rPr>
                <w:rFonts w:cs="Arial" w:ascii="Arial" w:hAnsi="Arial"/>
                <w:color w:val="000000"/>
                <w:sz w:val="22"/>
                <w:szCs w:val="22"/>
                <w:lang w:val="ru-RU"/>
              </w:rPr>
              <w:t>ЗАО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 "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XXX001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"</w:t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 xml:space="preserve">________________ </w:t>
            </w:r>
            <w:r>
              <w:rPr>
                <w:rFonts w:cs="Arial" w:ascii="Arial" w:hAnsi="Arial"/>
                <w:sz w:val="22"/>
                <w:szCs w:val="22"/>
              </w:rPr>
              <w:t>/</w:t>
            </w:r>
            <w:r>
              <w:rPr>
                <w:rStyle w:val="docdata"/>
                <w:rFonts w:cs="Arial" w:ascii="Arial" w:hAnsi="Arial"/>
                <w:color w:val="000000"/>
                <w:sz w:val="22"/>
                <w:szCs w:val="22"/>
                <w:lang w:val="ru-RU"/>
              </w:rPr>
              <w:t>ФИО</w:t>
            </w:r>
            <w:r>
              <w:rPr>
                <w:rStyle w:val="docdata"/>
                <w:rFonts w:cs="Arial" w:ascii="Arial" w:hAnsi="Arial"/>
                <w:color w:val="000000"/>
                <w:sz w:val="22"/>
                <w:szCs w:val="22"/>
              </w:rPr>
              <w:t>/</w:t>
            </w:r>
          </w:p>
          <w:p>
            <w:pPr>
              <w:pStyle w:val="BodyTextIndent1"/>
              <w:ind w:start="0" w:end="243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 xml:space="preserve">             </w:t>
            </w:r>
            <w:r>
              <w:rPr>
                <w:rFonts w:cs="Arial" w:ascii="Arial" w:hAnsi="Arial"/>
                <w:sz w:val="22"/>
                <w:szCs w:val="22"/>
              </w:rPr>
              <w:t>М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.</w:t>
            </w:r>
            <w:r>
              <w:rPr>
                <w:rFonts w:cs="Arial" w:ascii="Arial" w:hAnsi="Arial"/>
                <w:sz w:val="22"/>
                <w:szCs w:val="22"/>
              </w:rPr>
              <w:t>П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5040" w:type="dxa"/>
            <w:tcBorders/>
          </w:tcPr>
          <w:p>
            <w:pPr>
              <w:pStyle w:val="Plai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Исполнитель</w:t>
            </w:r>
          </w:p>
          <w:p>
            <w:pPr>
              <w:pStyle w:val="Plai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Генеральный директор</w:t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ООО "НУБЕС"</w:t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_______________ /В.С. Степаненко/</w:t>
            </w:r>
          </w:p>
          <w:p>
            <w:pPr>
              <w:pStyle w:val="BodyTextIndent1"/>
              <w:ind w:start="0" w:end="2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          </w:t>
            </w:r>
            <w:r>
              <w:rPr>
                <w:rFonts w:cs="Arial" w:ascii="Arial" w:hAnsi="Arial"/>
                <w:sz w:val="22"/>
                <w:szCs w:val="22"/>
              </w:rPr>
              <w:t xml:space="preserve">М.П.               </w:t>
            </w:r>
          </w:p>
        </w:tc>
      </w:tr>
    </w:tbl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851" w:gutter="0" w:header="709" w:top="899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 Black">
    <w:charset w:val="00" w:characterSet="windows-1252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769616900"/>
      <w:docPartObj>
        <w:docPartGallery w:val="Page Numbers (Bottom of Page)"/>
        <w:docPartUnique w:val="true"/>
        <w:docPartGallery w:val="Page Numbers (Top of Page)"/>
        <w:docPartUnique w:val="true"/>
      </w:docPartObj>
    </w:sdtPr>
    <w:sdtContent>
      <w:p>
        <w:pPr>
          <w:pStyle w:val="Footer"/>
          <w:jc w:val="end"/>
          <w:rPr/>
        </w:pPr>
        <w:r>
          <w:rPr>
            <w:rFonts w:cs="Arial" w:ascii="Arial" w:hAnsi="Arial"/>
            <w:sz w:val="16"/>
            <w:szCs w:val="16"/>
          </w:rPr>
          <w:t xml:space="preserve">Страница 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begin"/>
        </w:r>
        <w:r>
          <w:rPr>
            <w:rFonts w:cs="Arial" w:ascii="Arial" w:hAnsi="Arial"/>
            <w:b/>
            <w:bCs/>
            <w:sz w:val="16"/>
            <w:szCs w:val="16"/>
          </w:rPr>
          <w:instrText xml:space="preserve"> PAGE </w:instrText>
        </w:r>
        <w:r>
          <w:rPr>
            <w:rFonts w:cs="Arial" w:ascii="Arial" w:hAnsi="Arial"/>
            <w:b/>
            <w:bCs/>
            <w:sz w:val="16"/>
            <w:szCs w:val="16"/>
          </w:rPr>
          <w:fldChar w:fldCharType="separate"/>
        </w:r>
        <w:r>
          <w:rPr>
            <w:rFonts w:cs="Arial" w:ascii="Arial" w:hAnsi="Arial"/>
            <w:b/>
            <w:bCs/>
            <w:sz w:val="16"/>
            <w:szCs w:val="16"/>
          </w:rPr>
          <w:t>3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end"/>
        </w:r>
        <w:r>
          <w:rPr>
            <w:rFonts w:cs="Arial" w:ascii="Arial" w:hAnsi="Arial"/>
            <w:sz w:val="16"/>
            <w:szCs w:val="16"/>
          </w:rPr>
          <w:t xml:space="preserve"> из 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begin"/>
        </w:r>
        <w:r>
          <w:rPr>
            <w:rFonts w:cs="Arial" w:ascii="Arial" w:hAnsi="Arial"/>
            <w:b/>
            <w:bCs/>
            <w:sz w:val="16"/>
            <w:szCs w:val="16"/>
          </w:rPr>
          <w:instrText xml:space="preserve"> NUMPAGES </w:instrText>
        </w:r>
        <w:r>
          <w:rPr>
            <w:rFonts w:cs="Arial" w:ascii="Arial" w:hAnsi="Arial"/>
            <w:b/>
            <w:bCs/>
            <w:sz w:val="16"/>
            <w:szCs w:val="16"/>
          </w:rPr>
          <w:fldChar w:fldCharType="separate"/>
        </w:r>
        <w:r>
          <w:rPr>
            <w:rFonts w:cs="Arial" w:ascii="Arial" w:hAnsi="Arial"/>
            <w:b/>
            <w:bCs/>
            <w:sz w:val="16"/>
            <w:szCs w:val="16"/>
          </w:rPr>
          <w:t>3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769616900"/>
      <w:docPartObj>
        <w:docPartGallery w:val="Page Numbers (Bottom of Page)"/>
        <w:docPartUnique w:val="true"/>
        <w:docPartGallery w:val="Page Numbers (Top of Page)"/>
        <w:docPartUnique w:val="true"/>
      </w:docPartObj>
    </w:sdtPr>
    <w:sdtContent>
      <w:p>
        <w:pPr>
          <w:pStyle w:val="Footer"/>
          <w:jc w:val="end"/>
          <w:rPr/>
        </w:pPr>
        <w:r>
          <w:rPr>
            <w:rFonts w:cs="Arial" w:ascii="Arial" w:hAnsi="Arial"/>
            <w:sz w:val="16"/>
            <w:szCs w:val="16"/>
          </w:rPr>
          <w:t xml:space="preserve">Страница 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begin"/>
        </w:r>
        <w:r>
          <w:rPr>
            <w:rFonts w:cs="Arial" w:ascii="Arial" w:hAnsi="Arial"/>
            <w:b/>
            <w:bCs/>
            <w:sz w:val="16"/>
            <w:szCs w:val="16"/>
          </w:rPr>
          <w:instrText xml:space="preserve"> PAGE </w:instrText>
        </w:r>
        <w:r>
          <w:rPr>
            <w:rFonts w:cs="Arial" w:ascii="Arial" w:hAnsi="Arial"/>
            <w:b/>
            <w:bCs/>
            <w:sz w:val="16"/>
            <w:szCs w:val="16"/>
          </w:rPr>
          <w:fldChar w:fldCharType="separate"/>
        </w:r>
        <w:r>
          <w:rPr>
            <w:rFonts w:cs="Arial" w:ascii="Arial" w:hAnsi="Arial"/>
            <w:b/>
            <w:bCs/>
            <w:sz w:val="16"/>
            <w:szCs w:val="16"/>
          </w:rPr>
          <w:t>3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end"/>
        </w:r>
        <w:r>
          <w:rPr>
            <w:rFonts w:cs="Arial" w:ascii="Arial" w:hAnsi="Arial"/>
            <w:sz w:val="16"/>
            <w:szCs w:val="16"/>
          </w:rPr>
          <w:t xml:space="preserve"> из 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begin"/>
        </w:r>
        <w:r>
          <w:rPr>
            <w:rFonts w:cs="Arial" w:ascii="Arial" w:hAnsi="Arial"/>
            <w:b/>
            <w:bCs/>
            <w:sz w:val="16"/>
            <w:szCs w:val="16"/>
          </w:rPr>
          <w:instrText xml:space="preserve"> NUMPAGES </w:instrText>
        </w:r>
        <w:r>
          <w:rPr>
            <w:rFonts w:cs="Arial" w:ascii="Arial" w:hAnsi="Arial"/>
            <w:b/>
            <w:bCs/>
            <w:sz w:val="16"/>
            <w:szCs w:val="16"/>
          </w:rPr>
          <w:fldChar w:fldCharType="separate"/>
        </w:r>
        <w:r>
          <w:rPr>
            <w:rFonts w:cs="Arial" w:ascii="Arial" w:hAnsi="Arial"/>
            <w:b/>
            <w:bCs/>
            <w:sz w:val="16"/>
            <w:szCs w:val="16"/>
          </w:rPr>
          <w:t>3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5.1.4.%1 "/>
      <w:lvlJc w:val="start"/>
      <w:pPr>
        <w:tabs>
          <w:tab w:val="num" w:pos="1021"/>
        </w:tabs>
        <w:ind w:start="1021" w:hanging="1021"/>
      </w:pPr>
      <w:rPr>
        <w:b w:val="false"/>
        <w:i w:val="false"/>
        <w:u w:val="none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1050"/>
        </w:tabs>
        <w:ind w:start="1050" w:hanging="1050"/>
      </w:pPr>
      <w:rPr/>
    </w:lvl>
    <w:lvl w:ilvl="1">
      <w:start w:val="1"/>
      <w:numFmt w:val="decimal"/>
      <w:lvlText w:val="%1.%2."/>
      <w:lvlJc w:val="start"/>
      <w:pPr>
        <w:tabs>
          <w:tab w:val="num" w:pos="1410"/>
        </w:tabs>
        <w:ind w:start="1410" w:hanging="1050"/>
      </w:pPr>
      <w:rPr/>
    </w:lvl>
    <w:lvl w:ilvl="2">
      <w:start w:val="1"/>
      <w:numFmt w:val="decimal"/>
      <w:lvlText w:val="%1.%2.%3."/>
      <w:lvlJc w:val="start"/>
      <w:pPr>
        <w:tabs>
          <w:tab w:val="num" w:pos="1770"/>
        </w:tabs>
        <w:ind w:start="1770" w:hanging="1050"/>
      </w:pPr>
      <w:rPr/>
    </w:lvl>
    <w:lvl w:ilvl="3">
      <w:start w:val="1"/>
      <w:numFmt w:val="decimal"/>
      <w:lvlText w:val="%1.%2.%3.%4."/>
      <w:lvlJc w:val="start"/>
      <w:pPr>
        <w:tabs>
          <w:tab w:val="num" w:pos="2160"/>
        </w:tabs>
        <w:ind w:start="2160" w:hanging="1080"/>
      </w:pPr>
      <w:rPr/>
    </w:lvl>
    <w:lvl w:ilvl="4">
      <w:start w:val="1"/>
      <w:numFmt w:val="decimal"/>
      <w:lvlText w:val="%1.%2.%3.%4.%5."/>
      <w:lvlJc w:val="start"/>
      <w:pPr>
        <w:tabs>
          <w:tab w:val="num" w:pos="2520"/>
        </w:tabs>
        <w:ind w:start="252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3240"/>
        </w:tabs>
        <w:ind w:start="3240" w:hanging="1440"/>
      </w:pPr>
      <w:rPr/>
    </w:lvl>
    <w:lvl w:ilvl="6">
      <w:start w:val="1"/>
      <w:numFmt w:val="decimal"/>
      <w:lvlText w:val="%1.%2.%3.%4.%5.%6.%7."/>
      <w:lvlJc w:val="start"/>
      <w:pPr>
        <w:tabs>
          <w:tab w:val="num" w:pos="3600"/>
        </w:tabs>
        <w:ind w:start="3600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4320"/>
        </w:tabs>
        <w:ind w:start="4320" w:hanging="180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5040"/>
        </w:tabs>
        <w:ind w:start="5040" w:hanging="216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1050"/>
        </w:tabs>
        <w:ind w:start="1050" w:hanging="1050"/>
      </w:pPr>
      <w:rPr/>
    </w:lvl>
    <w:lvl w:ilvl="1">
      <w:start w:val="1"/>
      <w:numFmt w:val="decimal"/>
      <w:lvlText w:val="%1.%2."/>
      <w:lvlJc w:val="start"/>
      <w:pPr>
        <w:tabs>
          <w:tab w:val="num" w:pos="1410"/>
        </w:tabs>
        <w:ind w:start="1410" w:hanging="1050"/>
      </w:pPr>
      <w:rPr/>
    </w:lvl>
    <w:lvl w:ilvl="2">
      <w:start w:val="1"/>
      <w:numFmt w:val="decimal"/>
      <w:lvlText w:val="%1.%2.%3."/>
      <w:lvlJc w:val="start"/>
      <w:pPr>
        <w:tabs>
          <w:tab w:val="num" w:pos="1770"/>
        </w:tabs>
        <w:ind w:start="1770" w:hanging="1050"/>
      </w:pPr>
      <w:rPr/>
    </w:lvl>
    <w:lvl w:ilvl="3">
      <w:start w:val="1"/>
      <w:numFmt w:val="decimal"/>
      <w:lvlText w:val="%1.%2.%3.%4."/>
      <w:lvlJc w:val="start"/>
      <w:pPr>
        <w:tabs>
          <w:tab w:val="num" w:pos="2160"/>
        </w:tabs>
        <w:ind w:start="2160" w:hanging="1080"/>
      </w:pPr>
      <w:rPr/>
    </w:lvl>
    <w:lvl w:ilvl="4">
      <w:start w:val="1"/>
      <w:numFmt w:val="decimal"/>
      <w:lvlText w:val="%1.%2.%3.%4.%5."/>
      <w:lvlJc w:val="start"/>
      <w:pPr>
        <w:tabs>
          <w:tab w:val="num" w:pos="2520"/>
        </w:tabs>
        <w:ind w:start="252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3240"/>
        </w:tabs>
        <w:ind w:start="3240" w:hanging="1440"/>
      </w:pPr>
      <w:rPr/>
    </w:lvl>
    <w:lvl w:ilvl="6">
      <w:start w:val="1"/>
      <w:numFmt w:val="decimal"/>
      <w:lvlText w:val="%1.%2.%3.%4.%5.%6.%7."/>
      <w:lvlJc w:val="start"/>
      <w:pPr>
        <w:tabs>
          <w:tab w:val="num" w:pos="3600"/>
        </w:tabs>
        <w:ind w:start="3600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4320"/>
        </w:tabs>
        <w:ind w:start="4320" w:hanging="180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5040"/>
        </w:tabs>
        <w:ind w:start="5040" w:hanging="216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Heading1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link w:val="Heading2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link w:val="Heading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link w:val="Heading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link w:val="Heading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link w:val="Heading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link w:val="Heading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link w:val="Heading9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link w:val="Title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link w:val="Subtitle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563C1"/>
      <w:u w:val="single"/>
    </w:rPr>
  </w:style>
  <w:style w:type="character" w:styleId="Style8" w:customStyle="1">
    <w:name w:val="Текст сноски Знак"/>
    <w:link w:val="FootnoteText"/>
    <w:uiPriority w:val="99"/>
    <w:qFormat/>
    <w:rPr>
      <w:sz w:val="18"/>
    </w:rPr>
  </w:style>
  <w:style w:type="character" w:styleId="FootnoteCharacters">
    <w:name w:val="Footnote Characters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концевой сноски Знак"/>
    <w:link w:val="EndnoteText"/>
    <w:uiPriority w:val="99"/>
    <w:qFormat/>
    <w:rPr>
      <w:sz w:val="20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3" w:customStyle="1">
    <w:name w:val="Заголовок 3 Знак"/>
    <w:basedOn w:val="DefaultParagraphFont"/>
    <w:link w:val="Heading3"/>
    <w:qFormat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Style10" w:customStyle="1">
    <w:name w:val="Текст Знак"/>
    <w:basedOn w:val="DefaultParagraphFont"/>
    <w:link w:val="PlainText"/>
    <w:qFormat/>
    <w:rPr>
      <w:rFonts w:ascii="Courier New" w:hAnsi="Courier New" w:eastAsia="Times New Roman" w:cs="Courier New"/>
      <w:sz w:val="20"/>
      <w:szCs w:val="20"/>
      <w:lang w:eastAsia="ru-RU"/>
    </w:rPr>
  </w:style>
  <w:style w:type="character" w:styleId="docdata" w:customStyle="1">
    <w:name w:val="docdata"/>
    <w:qFormat/>
    <w:rPr/>
  </w:style>
  <w:style w:type="character" w:styleId="Style11" w:customStyle="1">
    <w:name w:val="Верхний колонтитул Знак"/>
    <w:basedOn w:val="DefaultParagraphFont"/>
    <w:link w:val="Header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2" w:customStyle="1">
    <w:name w:val="Нижний колонтитул Знак"/>
    <w:basedOn w:val="DefaultParagraphFont"/>
    <w:link w:val="Footer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472C4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spacing w:before="0" w:after="0"/>
      <w:ind w:start="720"/>
      <w:contextualSpacing/>
    </w:pPr>
    <w:rPr/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start="720" w:end="720"/>
    </w:pPr>
    <w:rPr>
      <w:i/>
    </w:rPr>
  </w:style>
  <w:style w:type="paragraph" w:styleId="FootnoteText">
    <w:name w:val="footnote text"/>
    <w:basedOn w:val="Normal"/>
    <w:link w:val="Style8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9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start="283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star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star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star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star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star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start="2268"/>
    </w:pPr>
    <w:rPr/>
  </w:style>
  <w:style w:type="paragraph" w:styleId="IndexHeading">
    <w:name w:val="index heading"/>
    <w:basedOn w:val="Heading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5141" w:customStyle="1">
    <w:name w:val="Стиль 5.1.4.1"/>
    <w:basedOn w:val="Normal"/>
    <w:qFormat/>
    <w:pPr>
      <w:numPr>
        <w:ilvl w:val="0"/>
        <w:numId w:val="1"/>
      </w:numPr>
      <w:spacing w:before="60" w:after="0"/>
    </w:pPr>
    <w:rPr>
      <w:rFonts w:ascii="Arial" w:hAnsi="Arial"/>
      <w:b/>
      <w:sz w:val="21"/>
      <w:szCs w:val="20"/>
      <w:lang w:val="en-US"/>
    </w:rPr>
  </w:style>
  <w:style w:type="paragraph" w:styleId="BodyTextIndent1" w:customStyle="1">
    <w:name w:val="Body Text Indent1"/>
    <w:basedOn w:val="Normal"/>
    <w:qFormat/>
    <w:pPr>
      <w:ind w:start="360"/>
      <w:jc w:val="both"/>
    </w:pPr>
    <w:rPr/>
  </w:style>
  <w:style w:type="paragraph" w:styleId="PlainText">
    <w:name w:val="Plain Text"/>
    <w:basedOn w:val="Normal"/>
    <w:link w:val="Style10"/>
    <w:qFormat/>
    <w:pPr/>
    <w:rPr>
      <w:rFonts w:ascii="Courier New" w:hAnsi="Courier New" w:cs="Courier New"/>
      <w:sz w:val="20"/>
      <w:szCs w:val="20"/>
    </w:rPr>
  </w:style>
  <w:style w:type="paragraph" w:styleId="Style13" w:customStyle="1">
    <w:name w:val="ТЛ тема"/>
    <w:basedOn w:val="Header"/>
    <w:next w:val="Normal"/>
    <w:semiHidden/>
    <w:qFormat/>
    <w:pPr>
      <w:spacing w:before="120" w:after="4000"/>
      <w:ind w:start="567"/>
      <w:jc w:val="both"/>
    </w:pPr>
    <w:rPr>
      <w:rFonts w:ascii="Arial Black" w:hAnsi="Arial Black"/>
      <w:color w:val="006881"/>
      <w:sz w:val="32"/>
      <w:szCs w:val="32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OC3">
    <w:name w:val="toc 3"/>
    <w:basedOn w:val="Normal"/>
    <w:next w:val="Normal"/>
    <w:semiHidden/>
    <w:pPr>
      <w:ind w:hanging="430" w:start="400"/>
      <w:jc w:val="center"/>
    </w:pPr>
    <w:rPr>
      <w:rFonts w:ascii="Arial" w:hAnsi="Arial"/>
      <w:sz w:val="20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234" w:customStyle="1">
    <w:name w:val="1234"/>
    <w:basedOn w:val="Normal"/>
    <w:qFormat/>
    <w:pPr>
      <w:spacing w:beforeAutospacing="1" w:afterAutospacing="1"/>
    </w:pPr>
    <w:rPr/>
  </w:style>
  <w:style w:type="paragraph" w:styleId="Footer">
    <w:name w:val="footer"/>
    <w:basedOn w:val="Normal"/>
    <w:link w:val="Style12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il"/>
        <w:bottom w:val="single" w:color="000000" w:themeColor="text1" w:sz="4" w:space="0"/>
        <w:right w:val="nil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1ACDC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EC4E6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6A6A6A" w:themeColor="text1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537DC8" w:themeColor="accent1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37DC8" w:themeColor="accen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F4B184" w:themeColor="accent2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4B184" w:themeColor="accent2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A5A5A5" w:themeColor="accent3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FFD865" w:themeColor="accent4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D865" w:themeColor="accent4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37DC8" w:themeColor="accent1" w:sz="4" w:space="0"/>
          <w:left w:val="single" w:color="537DC8" w:themeColor="accent1" w:sz="4" w:space="0"/>
          <w:bottom w:val="single" w:color="537DC8" w:themeColor="accent1" w:sz="4" w:space="0"/>
          <w:right w:val="single" w:color="537DC8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</w:rPr>
      <w:tblPr/>
      <w:tcPr>
        <w:tcBorders>
          <w:top w:val="single" w:color="537DC8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sz w:val="22"/>
      </w:rPr>
      <w:tblPr/>
      <w:tcPr>
        <w:shd w:val="clear" w:color="4472C4" w:fill="4472C4" w:themeFill="accent1"/>
      </w:tcPr>
    </w:tblStylePr>
    <w:tblStylePr w:type="lastCol">
      <w:rPr>
        <w:b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sz w:val="22"/>
      </w:rPr>
      <w:tblPr/>
      <w:tcPr>
        <w:shd w:val="clear" w:color="5B9BD5" w:fill="5B9BD5" w:themeFill="accent5"/>
      </w:tcPr>
    </w:tblStylePr>
    <w:tblStylePr w:type="lastCol">
      <w:rPr>
        <w:b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A0B7E1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0B7E1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A0B7E1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0B7E1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auto" w:sz="0" w:space="0"/>
          <w:left w:val="single" w:color="A0B7E1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5A5A5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single" w:color="A5A5A5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2C6E7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A2C6E7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2C6E7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auto" w:sz="0" w:space="0"/>
          <w:left w:val="single" w:color="A2C6E7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DD394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ADD394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auto" w:sz="0" w:space="0"/>
          <w:left w:val="single" w:color="ADD394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il"/>
          <w:bottom w:val="single" w:color="6F6F6F" w:themeColor="text1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il"/>
          <w:bottom w:val="single" w:color="6F6F6F" w:themeColor="text1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5AFDD" w:themeColor="accent1" w:sz="4" w:space="0"/>
          <w:left w:val="nil"/>
          <w:bottom w:val="single" w:color="95AFDD" w:themeColor="accent1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95AFDD" w:themeColor="accent1" w:sz="4" w:space="0"/>
          <w:left w:val="nil"/>
          <w:bottom w:val="single" w:color="95AFDD" w:themeColor="accent1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58A" w:themeColor="accent2" w:sz="4" w:space="0"/>
          <w:left w:val="nil"/>
          <w:bottom w:val="single" w:color="F4B58A" w:themeColor="accent2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F4B58A" w:themeColor="accent2" w:sz="4" w:space="0"/>
          <w:left w:val="nil"/>
          <w:bottom w:val="single" w:color="F4B58A" w:themeColor="accent2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CCCCC" w:themeColor="accent3" w:sz="4" w:space="0"/>
          <w:left w:val="nil"/>
          <w:bottom w:val="single" w:color="CCCCCC" w:themeColor="accent3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CCCCCC" w:themeColor="accent3" w:sz="4" w:space="0"/>
          <w:left w:val="nil"/>
          <w:bottom w:val="single" w:color="CCCCCC" w:themeColor="accent3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B6F" w:themeColor="accent4" w:sz="4" w:space="0"/>
          <w:left w:val="nil"/>
          <w:bottom w:val="single" w:color="FFDB6F" w:themeColor="accent4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FFDB6F" w:themeColor="accent4" w:sz="4" w:space="0"/>
          <w:left w:val="nil"/>
          <w:bottom w:val="single" w:color="FFDB6F" w:themeColor="accent4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2C6E7" w:themeColor="accent5" w:sz="4" w:space="0"/>
          <w:left w:val="nil"/>
          <w:bottom w:val="single" w:color="A2C6E7" w:themeColor="accent5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A2C6E7" w:themeColor="accent5" w:sz="4" w:space="0"/>
          <w:left w:val="nil"/>
          <w:bottom w:val="single" w:color="A2C6E7" w:themeColor="accent5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DD394" w:themeColor="accent6" w:sz="4" w:space="0"/>
          <w:left w:val="nil"/>
          <w:bottom w:val="single" w:color="ADD394" w:themeColor="accent6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ADD394" w:themeColor="accent6" w:sz="4" w:space="0"/>
          <w:left w:val="nil"/>
          <w:bottom w:val="single" w:color="ADD394" w:themeColor="accent6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BC2E5" w:themeColor="accent5" w:sz="4" w:space="0"/>
          <w:right w:val="single" w:color="9BC2E5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BC2E5" w:themeColor="accent5" w:sz="4" w:space="0"/>
          <w:bottom w:val="single" w:color="9BC2E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9BC2E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BC2E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9BC2E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9BC2E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472C4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auto" w:sz="0" w:space="0"/>
          <w:left w:val="single" w:color="4472C4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9C9C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single" w:color="C9C9C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BC2E5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9BC2E5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BC2E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auto" w:sz="0" w:space="0"/>
          <w:left w:val="single" w:color="9BC2E5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9D08E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single" w:color="A9D08E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sz="4" w:space="0"/>
        <w:left w:val="single" w:color="254175" w:themeColor="accent1" w:sz="4" w:space="0"/>
        <w:bottom w:val="single" w:color="254175" w:themeColor="accent1" w:sz="4" w:space="0"/>
        <w:right w:val="single" w:color="254175" w:themeColor="accent1" w:sz="4" w:space="0"/>
        <w:insideH w:val="single" w:color="254175" w:themeColor="accent1" w:sz="4" w:space="0"/>
        <w:insideV w:val="single" w:color="254175" w:themeColor="accent1" w:sz="4" w:space="0"/>
      </w:tblBorders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sz="4" w:space="0"/>
        <w:left w:val="single" w:color="245A8D" w:themeColor="accent5" w:sz="4" w:space="0"/>
        <w:bottom w:val="single" w:color="245A8D" w:themeColor="accent5" w:sz="4" w:space="0"/>
        <w:right w:val="single" w:color="245A8D" w:themeColor="accent5" w:sz="4" w:space="0"/>
        <w:insideH w:val="single" w:color="245A8D" w:themeColor="accent5" w:sz="4" w:space="0"/>
        <w:insideV w:val="single" w:color="245A8D" w:themeColor="accent5" w:sz="4" w:space="0"/>
      </w:tblBorders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BC2E5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BC2E5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BC2E5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afa">
    <w:name w:val="Table Grid"/>
    <w:basedOn w:val="a1"/>
    <w:pPr>
      <w:spacing w:after="0" w:line="240" w:lineRule="auto"/>
    </w:pPr>
    <w:rPr>
      <w:sz w:val="20"/>
      <w:szCs w:val="20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LibreOffice/25.8.6.2$Windows_X86_64 LibreOffice_project/b4b39682cd9868fa725bc664aff94278d315bd04</Application>
  <AppVersion>15.0000</AppVersion>
  <Pages>3</Pages>
  <Words>461</Words>
  <Characters>2311</Characters>
  <CharactersWithSpaces>2775</CharactersWithSpaces>
  <Paragraphs>152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2026-04-14T09:04:00Z</dcterms:created>
  <dc:creator>locadmin</dc:creator>
  <dc:description/>
  <dc:language>ru-RU</dc:language>
  <cp:lastModifiedBy/>
  <dcterms:modified xsi:type="dcterms:W3CDTF">2026-06-11T15:40:31Z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