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2"/>
        <w:pBdr>
          <w:bottom w:val="single" w:sz="8" w:space="0" w:color="006881"/>
        </w:pBdr>
        <w:spacing w:before="0" w:after="0"/>
        <w:ind w:start="0"/>
        <w:jc w:val="end"/>
        <w:rPr>
          <w:rFonts w:ascii="Arial" w:hAnsi="Arial" w:cs="Arial"/>
          <w:b/>
          <w:color w:val="000000"/>
          <w:sz w:val="22"/>
          <w:szCs w:val="20"/>
        </w:rPr>
      </w:pPr>
      <w:r>
        <w:rPr>
          <w:rFonts w:cs="Arial" w:ascii="Arial" w:hAnsi="Arial"/>
          <w:b/>
          <w:color w:val="000000"/>
          <w:sz w:val="22"/>
          <w:szCs w:val="20"/>
        </w:rPr>
        <w:t>Дополнительное Соглашение №</w:t>
      </w:r>
      <w:bookmarkStart w:id="0" w:name="_Hlk31185193"/>
      <w:r>
        <w:rPr>
          <w:rFonts w:cs="Arial" w:ascii="Arial" w:hAnsi="Arial"/>
          <w:b/>
          <w:color w:val="000000"/>
          <w:sz w:val="22"/>
          <w:szCs w:val="20"/>
        </w:rPr>
        <w:t>1</w:t>
      </w:r>
      <w:bookmarkEnd w:id="0"/>
    </w:p>
    <w:p>
      <w:pPr>
        <w:pStyle w:val="Style12"/>
        <w:pBdr>
          <w:bottom w:val="single" w:sz="8" w:space="0" w:color="006881"/>
        </w:pBdr>
        <w:spacing w:before="0" w:after="0"/>
        <w:ind w:start="0"/>
        <w:jc w:val="end"/>
        <w:rPr>
          <w:rFonts w:ascii="Arial" w:hAnsi="Arial" w:cs="Arial"/>
          <w:color w:val="000000"/>
          <w:sz w:val="22"/>
          <w:szCs w:val="20"/>
        </w:rPr>
      </w:pPr>
      <w:r>
        <w:rPr>
          <w:rFonts w:cs="Arial" w:ascii="Arial" w:hAnsi="Arial"/>
          <w:color w:val="000000"/>
          <w:sz w:val="22"/>
          <w:szCs w:val="20"/>
        </w:rPr>
        <w:t xml:space="preserve">к Договору № </w:t>
      </w:r>
      <w:bookmarkStart w:id="1" w:name="_Hlk178845688"/>
      <w:r>
        <w:rPr>
          <w:rFonts w:cs="Arial" w:ascii="Arial" w:hAnsi="Arial"/>
          <w:color w:val="000000"/>
          <w:sz w:val="22"/>
          <w:szCs w:val="20"/>
        </w:rPr>
        <w:t>013</w:t>
      </w:r>
      <w:r>
        <w:rPr>
          <w:rFonts w:cs="Arial" w:ascii="Arial" w:hAnsi="Arial"/>
          <w:color w:val="000000"/>
          <w:sz w:val="22"/>
          <w:szCs w:val="20"/>
          <w:lang w:val="en-US"/>
        </w:rPr>
        <w:t>00</w:t>
      </w:r>
      <w:r>
        <w:rPr>
          <w:rFonts w:cs="Arial" w:ascii="Arial" w:hAnsi="Arial"/>
          <w:color w:val="000000"/>
          <w:sz w:val="22"/>
          <w:szCs w:val="20"/>
        </w:rPr>
        <w:t>_2 от 2</w:t>
      </w:r>
      <w:r>
        <w:rPr>
          <w:rFonts w:cs="Arial" w:ascii="Arial" w:hAnsi="Arial"/>
          <w:color w:val="000000"/>
          <w:sz w:val="22"/>
          <w:szCs w:val="20"/>
          <w:lang w:val="en-US"/>
        </w:rPr>
        <w:t>0</w:t>
      </w:r>
      <w:r>
        <w:rPr>
          <w:rFonts w:cs="Arial" w:ascii="Arial" w:hAnsi="Arial"/>
          <w:color w:val="000000"/>
          <w:sz w:val="22"/>
          <w:szCs w:val="20"/>
        </w:rPr>
        <w:t>.12.2025</w:t>
      </w:r>
      <w:bookmarkEnd w:id="1"/>
    </w:p>
    <w:p>
      <w:pPr>
        <w:pStyle w:val="Normal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г. Москва                                                                                                          </w:t>
        <w:tab/>
        <w:t xml:space="preserve"> «27» февраля 2026</w:t>
      </w:r>
    </w:p>
    <w:p>
      <w:pPr>
        <w:pStyle w:val="Normal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АО "</w:t>
      </w:r>
      <w:r>
        <w:rPr>
          <w:rFonts w:cs="Arial" w:ascii="Arial" w:hAnsi="Arial"/>
          <w:b/>
          <w:sz w:val="22"/>
          <w:szCs w:val="22"/>
          <w:lang w:val="en-US"/>
        </w:rPr>
        <w:t>XXX</w:t>
      </w:r>
      <w:r>
        <w:rPr>
          <w:rFonts w:cs="Arial" w:ascii="Arial" w:hAnsi="Arial"/>
          <w:b/>
          <w:sz w:val="22"/>
          <w:szCs w:val="22"/>
          <w:lang w:val="ru-RU"/>
        </w:rPr>
        <w:t>003</w:t>
      </w:r>
      <w:r>
        <w:rPr>
          <w:rFonts w:cs="Arial" w:ascii="Arial" w:hAnsi="Arial"/>
          <w:b/>
          <w:sz w:val="22"/>
          <w:szCs w:val="22"/>
        </w:rPr>
        <w:t>"</w:t>
      </w:r>
      <w:r>
        <w:rPr>
          <w:rFonts w:cs="Arial" w:ascii="Arial" w:hAnsi="Arial"/>
          <w:sz w:val="22"/>
          <w:szCs w:val="22"/>
        </w:rPr>
        <w:t xml:space="preserve"> именуемое в дальнейшем "Заказчик", в лице Директора </w:t>
      </w:r>
      <w:r>
        <w:rPr>
          <w:rFonts w:cs="Arial" w:ascii="Arial" w:hAnsi="Arial"/>
          <w:sz w:val="22"/>
          <w:szCs w:val="22"/>
        </w:rPr>
        <w:t>ФИО</w:t>
      </w:r>
      <w:r>
        <w:rPr>
          <w:rFonts w:cs="Arial" w:ascii="Arial" w:hAnsi="Arial"/>
          <w:sz w:val="22"/>
          <w:szCs w:val="22"/>
        </w:rPr>
        <w:t xml:space="preserve">, действующего на основании Устава, и </w:t>
      </w:r>
      <w:r>
        <w:rPr>
          <w:rFonts w:cs="Arial" w:ascii="Arial" w:hAnsi="Arial"/>
          <w:b/>
          <w:sz w:val="22"/>
          <w:szCs w:val="22"/>
        </w:rPr>
        <w:t xml:space="preserve">ООО </w:t>
      </w:r>
      <w:r>
        <w:rPr>
          <w:rFonts w:cs="Arial" w:ascii="Arial" w:hAnsi="Arial"/>
          <w:sz w:val="22"/>
          <w:szCs w:val="22"/>
        </w:rPr>
        <w:t>"</w:t>
      </w:r>
      <w:r>
        <w:rPr>
          <w:rFonts w:cs="Arial" w:ascii="Arial" w:hAnsi="Arial"/>
          <w:b/>
          <w:sz w:val="22"/>
          <w:szCs w:val="22"/>
        </w:rPr>
        <w:t>НУБЕС</w:t>
      </w:r>
      <w:r>
        <w:rPr>
          <w:rFonts w:cs="Arial" w:ascii="Arial" w:hAnsi="Arial"/>
          <w:sz w:val="22"/>
          <w:szCs w:val="22"/>
        </w:rPr>
        <w:t>", именуемое в дальнейшем "Исполнитель", в лице Генерального директора Степаненко Василия Сергеевича, действующего на основании Устава, с другой стороны, заключили настоящее Дополнительное соглашение №1 (далее - Соглашение) к Договору №</w:t>
      </w:r>
      <w:r>
        <w:rPr>
          <w:rFonts w:cs="Arial" w:ascii="Arial" w:hAnsi="Arial"/>
          <w:color w:val="000000"/>
          <w:sz w:val="22"/>
          <w:szCs w:val="20"/>
        </w:rPr>
        <w:t>013</w:t>
      </w:r>
      <w:r>
        <w:rPr>
          <w:rFonts w:cs="Arial" w:ascii="Arial" w:hAnsi="Arial"/>
          <w:color w:val="000000"/>
          <w:sz w:val="22"/>
          <w:szCs w:val="20"/>
        </w:rPr>
        <w:t>00</w:t>
      </w:r>
      <w:r>
        <w:rPr>
          <w:rFonts w:cs="Arial" w:ascii="Arial" w:hAnsi="Arial"/>
          <w:color w:val="000000"/>
          <w:sz w:val="22"/>
          <w:szCs w:val="20"/>
        </w:rPr>
        <w:t>_2 о</w:t>
      </w:r>
      <w:r>
        <w:rPr>
          <w:rFonts w:cs="Arial" w:ascii="Arial" w:hAnsi="Arial"/>
          <w:sz w:val="22"/>
          <w:szCs w:val="20"/>
        </w:rPr>
        <w:t>т 2</w:t>
      </w:r>
      <w:r>
        <w:rPr>
          <w:rFonts w:cs="Arial" w:ascii="Arial" w:hAnsi="Arial"/>
          <w:sz w:val="22"/>
          <w:szCs w:val="20"/>
        </w:rPr>
        <w:t>9</w:t>
      </w:r>
      <w:r>
        <w:rPr>
          <w:rFonts w:cs="Arial" w:ascii="Arial" w:hAnsi="Arial"/>
          <w:sz w:val="22"/>
          <w:szCs w:val="20"/>
        </w:rPr>
        <w:t>.12.2025</w:t>
      </w:r>
      <w:r>
        <w:rPr>
          <w:rFonts w:cs="Arial" w:ascii="Arial" w:hAnsi="Arial"/>
          <w:sz w:val="22"/>
          <w:szCs w:val="22"/>
        </w:rPr>
        <w:t xml:space="preserve"> (далее - Договор) о нижеследующем:</w:t>
      </w:r>
    </w:p>
    <w:p>
      <w:pPr>
        <w:pStyle w:val="Normal"/>
        <w:shd w:val="clear" w:color="auto" w:fill="FFFFFF"/>
        <w:ind w:hanging="567" w:start="56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1.</w:t>
        <w:tab/>
        <w:t>ПРЕДМЕТ ДОПОЛНИТЕЛЬНОГО СОГЛАШЕНИЯ</w:t>
      </w:r>
    </w:p>
    <w:p>
      <w:pPr>
        <w:pStyle w:val="Normal"/>
        <w:numPr>
          <w:ilvl w:val="1"/>
          <w:numId w:val="4"/>
        </w:numPr>
        <w:shd w:val="clear" w:color="auto" w:fill="FFFFFF"/>
        <w:ind w:hanging="567" w:star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Руководствуясь п. 15.7, п.15.9 Договора, Стороны договорились о нижеследующем:</w:t>
      </w:r>
    </w:p>
    <w:p>
      <w:pPr>
        <w:pStyle w:val="Normal"/>
        <w:shd w:val="clear" w:color="auto" w:fill="FFFFFF"/>
        <w:ind w:star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Изменить Спецификацию и стоимость Услуг (Приложение №1 к Договору)</w:t>
      </w:r>
      <w:r>
        <w:rPr>
          <w:rFonts w:cs="Arial" w:ascii="Arial" w:hAnsi="Arial"/>
          <w:sz w:val="22"/>
          <w:szCs w:val="22"/>
        </w:rPr>
        <w:t>. Утвердить новую Спецификацию и стоимость Услуг в соответствии с Приложением №1 к настоящему Соглашению.</w:t>
      </w:r>
    </w:p>
    <w:p>
      <w:pPr>
        <w:pStyle w:val="Normal"/>
        <w:numPr>
          <w:ilvl w:val="1"/>
          <w:numId w:val="4"/>
        </w:numPr>
        <w:shd w:val="clear" w:color="auto" w:fill="FFFFFF"/>
        <w:ind w:hanging="567" w:star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Датой начала оказания Услуг по Договору считать даты, указанные в Приложении № 1 к Соглашению. </w:t>
      </w:r>
    </w:p>
    <w:p>
      <w:pPr>
        <w:pStyle w:val="Normal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ПРОЧИЕ УСЛОВИЯ</w:t>
      </w:r>
    </w:p>
    <w:p>
      <w:pPr>
        <w:pStyle w:val="Normal"/>
        <w:shd w:val="clear" w:color="auto" w:fill="FFFFFF"/>
        <w:ind w:hanging="567" w:star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2.1.   Во всём остальном, что не урегулировано настоящим Соглашением, действуют положения Договора.</w:t>
      </w:r>
    </w:p>
    <w:p>
      <w:pPr>
        <w:pStyle w:val="Normal"/>
        <w:numPr>
          <w:ilvl w:val="0"/>
          <w:numId w:val="4"/>
        </w:numPr>
        <w:shd w:val="clear" w:color="auto" w:fill="FFFFFF"/>
        <w:ind w:hanging="567" w:star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СРОК ДЕЙСТВИЯ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clear" w:pos="708"/>
          <w:tab w:val="left" w:pos="567" w:leader="none"/>
        </w:tabs>
        <w:ind w:hanging="567" w:star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Настоящее Соглашение подписано в двух экземплярах, обладающих равной юридической силой, по одному для каждой Стороны, вступает в силу с момента его подписания обеими Сторонами и является неотъемлемой частью </w:t>
      </w:r>
      <w:r>
        <w:rPr>
          <w:rFonts w:cs="Arial" w:ascii="Arial" w:hAnsi="Arial"/>
          <w:sz w:val="22"/>
          <w:szCs w:val="22"/>
        </w:rPr>
        <w:t>Договора.</w:t>
      </w:r>
    </w:p>
    <w:p>
      <w:pPr>
        <w:pStyle w:val="Normal"/>
        <w:numPr>
          <w:ilvl w:val="0"/>
          <w:numId w:val="0"/>
        </w:numPr>
        <w:shd w:val="clear" w:color="auto" w:fill="FFFFFF"/>
        <w:ind w:hanging="567" w:start="567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4.</w:t>
      </w:r>
      <w:r>
        <w:rPr>
          <w:rFonts w:cs="Arial" w:ascii="Arial" w:hAnsi="Arial"/>
          <w:color w:val="000000"/>
          <w:sz w:val="22"/>
          <w:szCs w:val="22"/>
        </w:rPr>
        <w:tab/>
      </w:r>
      <w:r>
        <w:rPr>
          <w:rFonts w:cs="Arial" w:ascii="Arial" w:hAnsi="Arial"/>
          <w:b/>
          <w:color w:val="000000"/>
          <w:sz w:val="22"/>
          <w:szCs w:val="22"/>
        </w:rPr>
        <w:t>ПЕРЕЧЕНЬ ПРИЛОЖЕНИЙ К СОГЛАШЕНИЮ</w:t>
      </w:r>
    </w:p>
    <w:p>
      <w:pPr>
        <w:pStyle w:val="Normal"/>
        <w:numPr>
          <w:ilvl w:val="1"/>
          <w:numId w:val="2"/>
        </w:numPr>
        <w:shd w:val="clear" w:color="auto" w:fill="FFFFFF"/>
        <w:ind w:hanging="567" w:start="567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</w:t>
      </w:r>
      <w:r>
        <w:rPr>
          <w:rFonts w:cs="Arial" w:ascii="Arial" w:hAnsi="Arial"/>
          <w:color w:val="000000"/>
          <w:sz w:val="22"/>
          <w:szCs w:val="22"/>
        </w:rPr>
        <w:t>Приложение № 1. Спецификация и стоимость услуг</w:t>
      </w:r>
    </w:p>
    <w:p>
      <w:pPr>
        <w:pStyle w:val="Normal"/>
        <w:numPr>
          <w:ilvl w:val="0"/>
          <w:numId w:val="2"/>
        </w:numPr>
        <w:shd w:val="clear" w:color="auto" w:fill="FFFFFF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ЮРИДИЧЕСКИЕ АДРЕСА И РЕКВИЗИТЫ СТОРОН</w:t>
      </w:r>
    </w:p>
    <w:p>
      <w:pPr>
        <w:pStyle w:val="Normal"/>
        <w:numPr>
          <w:ilvl w:val="0"/>
          <w:numId w:val="0"/>
        </w:numPr>
        <w:shd w:val="clear" w:color="auto" w:fill="FFFFFF"/>
        <w:ind w:start="360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4962"/>
        <w:gridCol w:w="4959"/>
      </w:tblGrid>
      <w:tr>
        <w:trPr/>
        <w:tc>
          <w:tcPr>
            <w:tcW w:w="4962" w:type="dxa"/>
            <w:tcBorders/>
          </w:tcPr>
          <w:p>
            <w:pPr>
              <w:pStyle w:val="Normal"/>
              <w:spacing w:lineRule="exact" w:line="300"/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Заказчик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АО "</w:t>
            </w: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>XXX003</w:t>
            </w:r>
            <w:r>
              <w:rPr>
                <w:rFonts w:cs="Arial" w:ascii="Arial" w:hAnsi="Arial"/>
                <w:b/>
                <w:sz w:val="22"/>
                <w:szCs w:val="22"/>
              </w:rPr>
              <w:t>"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bCs/>
                <w:sz w:val="22"/>
                <w:szCs w:val="22"/>
                <w:lang w:eastAsia="en-US"/>
              </w:rPr>
              <w:t>Юридический адрес: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/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bCs/>
                <w:sz w:val="22"/>
                <w:szCs w:val="22"/>
                <w:lang w:eastAsia="en-US"/>
              </w:rPr>
              <w:t xml:space="preserve">Почтовый адрес: 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/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bCs/>
                <w:sz w:val="22"/>
                <w:szCs w:val="22"/>
                <w:lang w:eastAsia="en-US"/>
              </w:rPr>
              <w:t xml:space="preserve">ИНН  , КПП 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bCs/>
                <w:sz w:val="22"/>
                <w:szCs w:val="22"/>
                <w:lang w:eastAsia="en-US"/>
              </w:rPr>
              <w:t xml:space="preserve">ОГРН 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bCs/>
                <w:sz w:val="22"/>
                <w:szCs w:val="22"/>
                <w:lang w:eastAsia="en-US"/>
              </w:rPr>
              <w:t xml:space="preserve">Р/с 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bCs/>
                <w:sz w:val="22"/>
                <w:szCs w:val="22"/>
                <w:lang w:eastAsia="en-US"/>
              </w:rPr>
              <w:t xml:space="preserve">Кор/сч 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bCs/>
                <w:sz w:val="22"/>
                <w:szCs w:val="22"/>
                <w:lang w:eastAsia="en-US"/>
              </w:rPr>
              <w:t xml:space="preserve">БИК: 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bCs/>
                <w:sz w:val="22"/>
                <w:szCs w:val="22"/>
                <w:lang w:eastAsia="en-US"/>
              </w:rPr>
              <w:t xml:space="preserve">Тел. , 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  <w:lang w:eastAsia="en-US"/>
              </w:rPr>
              <w:t xml:space="preserve">e-mail 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bookmarkStart w:id="2" w:name="_Hlk151378613"/>
            <w:r>
              <w:rPr>
                <w:rFonts w:cs="Arial" w:ascii="Arial" w:hAnsi="Arial"/>
                <w:sz w:val="22"/>
                <w:szCs w:val="22"/>
              </w:rPr>
              <w:t>Д</w:t>
            </w:r>
            <w:bookmarkEnd w:id="2"/>
            <w:r>
              <w:rPr>
                <w:rFonts w:cs="Arial" w:ascii="Arial" w:hAnsi="Arial"/>
                <w:sz w:val="22"/>
                <w:szCs w:val="22"/>
              </w:rPr>
              <w:t>иректор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cs="Arial" w:ascii="Arial" w:hAnsi="Arial"/>
                <w:sz w:val="22"/>
                <w:szCs w:val="22"/>
              </w:rPr>
              <w:t>_______________</w:t>
            </w:r>
            <w:r>
              <w:rPr>
                <w:rFonts w:cs="Arial" w:ascii="Arial" w:hAnsi="Arial"/>
                <w:sz w:val="22"/>
                <w:szCs w:val="22"/>
                <w:lang w:val="ru-RU"/>
              </w:rPr>
              <w:t>ФИО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  </w:t>
            </w:r>
            <w:r>
              <w:rPr>
                <w:rFonts w:cs="Arial" w:ascii="Arial" w:hAnsi="Arial"/>
                <w:sz w:val="22"/>
                <w:szCs w:val="22"/>
              </w:rPr>
              <w:t>М.П.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959" w:type="dxa"/>
            <w:tcBorders/>
          </w:tcPr>
          <w:p>
            <w:pPr>
              <w:pStyle w:val="Normal"/>
              <w:spacing w:lineRule="exact" w:line="30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Исполнитель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ООО «НУБЕС»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Юридический адрес: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115404, г. Москва, Вн. Тер. Г. Муниципальный округ Бирюлево Восточное, ул. 1-я Стекольная, д.7 стр. 2 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Почтовый адрес: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115404, г. Москва, ул. 1-я Стекольная, д.7с2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ИНН 9706005293, КПП 772401001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ОГРН 1207700098759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Р/с 40702810738000174030 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ПАО Сбербанк, г. Москва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Кор/сч 30101810400000000225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</w:rPr>
              <w:t>БИК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: 044525225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 xml:space="preserve">e-mail </w:t>
            </w:r>
            <w:hyperlink r:id="rId2" w:tooltip="mailto:info@nubes.ru">
              <w:r>
                <w:rPr>
                  <w:rStyle w:val="Hyperlink"/>
                  <w:rFonts w:cs="Arial" w:ascii="Arial" w:hAnsi="Arial"/>
                  <w:sz w:val="22"/>
                  <w:szCs w:val="22"/>
                  <w:lang w:val="en-US"/>
                </w:rPr>
                <w:t>info@nubes.ru</w:t>
              </w:r>
            </w:hyperlink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  <w:t xml:space="preserve">Web-site </w:t>
            </w:r>
            <w:hyperlink r:id="rId3" w:tooltip="http://www.nubes.ru">
              <w:r>
                <w:rPr>
                  <w:rStyle w:val="Style6"/>
                  <w:rFonts w:cs="Arial" w:ascii="Arial" w:hAnsi="Arial"/>
                  <w:sz w:val="22"/>
                  <w:szCs w:val="22"/>
                  <w:u w:val="single"/>
                  <w:lang w:val="en-US"/>
                </w:rPr>
                <w:t>www.nubes.ru</w:t>
              </w:r>
            </w:hyperlink>
            <w:r>
              <w:rPr>
                <w:rFonts w:cs="Arial" w:ascii="Arial" w:hAnsi="Arial"/>
                <w:sz w:val="22"/>
                <w:szCs w:val="22"/>
                <w:lang w:val="en-US"/>
              </w:rPr>
              <w:t xml:space="preserve"> 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</w:rPr>
              <w:t>Тел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. +7 (495) 789-41-35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Генеральный директор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_______________ / Степаненко В.С./</w:t>
            </w:r>
          </w:p>
          <w:p>
            <w:pPr>
              <w:pStyle w:val="Normal"/>
              <w:tabs>
                <w:tab w:val="clear" w:pos="708"/>
                <w:tab w:val="left" w:pos="739" w:leader="none"/>
              </w:tabs>
              <w:spacing w:lineRule="exact" w:line="300"/>
              <w:ind w:start="5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  </w:t>
            </w:r>
            <w:r>
              <w:rPr>
                <w:rFonts w:cs="Arial" w:ascii="Arial" w:hAnsi="Arial"/>
                <w:sz w:val="22"/>
                <w:szCs w:val="22"/>
              </w:rPr>
              <w:t>М.П.</w:t>
            </w:r>
          </w:p>
          <w:p>
            <w:pPr>
              <w:pStyle w:val="Normal"/>
              <w:tabs>
                <w:tab w:val="clear" w:pos="708"/>
                <w:tab w:val="left" w:pos="739" w:leader="none"/>
              </w:tabs>
              <w:spacing w:lineRule="exact" w:line="300"/>
              <w:ind w:start="5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739" w:leader="none"/>
              </w:tabs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shd w:val="clear" w:color="auto" w:fill="FFFFFF"/>
        <w:jc w:val="end"/>
        <w:rPr>
          <w:rFonts w:ascii="Arial" w:hAnsi="Arial" w:cs="Arial"/>
          <w:b/>
          <w:bCs/>
          <w:sz w:val="22"/>
          <w:lang w:eastAsia="ar-SA"/>
        </w:rPr>
      </w:pPr>
      <w:r>
        <w:br w:type="page"/>
      </w:r>
      <w:r>
        <w:rPr>
          <w:rFonts w:cs="Arial" w:ascii="Arial" w:hAnsi="Arial"/>
          <w:b/>
          <w:bCs/>
          <w:sz w:val="22"/>
          <w:lang w:eastAsia="ar-SA"/>
        </w:rPr>
        <w:t>Приложение №</w:t>
      </w:r>
      <w:r>
        <w:rPr>
          <w:rFonts w:cs="Arial" w:ascii="Arial" w:hAnsi="Arial"/>
          <w:b/>
          <w:color w:val="000000"/>
          <w:sz w:val="22"/>
          <w:szCs w:val="20"/>
        </w:rPr>
        <w:t>1</w:t>
      </w:r>
    </w:p>
    <w:p>
      <w:pPr>
        <w:pStyle w:val="NoSpacing"/>
        <w:spacing w:lineRule="exact" w:line="280"/>
        <w:jc w:val="end"/>
        <w:rPr>
          <w:rFonts w:ascii="Arial" w:hAnsi="Arial" w:cs="Arial"/>
          <w:bCs/>
          <w:sz w:val="22"/>
          <w:lang w:eastAsia="ar-SA"/>
        </w:rPr>
      </w:pPr>
      <w:r>
        <w:rPr>
          <w:rFonts w:cs="Arial" w:ascii="Arial" w:hAnsi="Arial"/>
          <w:bCs/>
          <w:sz w:val="22"/>
          <w:lang w:eastAsia="ar-SA"/>
        </w:rPr>
        <w:t xml:space="preserve">к Дополнительному Соглашению №1 от </w:t>
      </w:r>
      <w:r>
        <w:rPr>
          <w:rFonts w:cs="Arial" w:ascii="Arial" w:hAnsi="Arial"/>
          <w:color w:val="000000"/>
          <w:sz w:val="22"/>
          <w:szCs w:val="22"/>
        </w:rPr>
        <w:t>«27» февраля 2026</w:t>
      </w:r>
    </w:p>
    <w:p>
      <w:pPr>
        <w:pStyle w:val="Style12"/>
        <w:pBdr>
          <w:bottom w:val="single" w:sz="8" w:space="0" w:color="006881"/>
        </w:pBdr>
        <w:spacing w:before="0" w:after="0"/>
        <w:ind w:start="0"/>
        <w:rPr>
          <w:rFonts w:ascii="Arial" w:hAnsi="Arial" w:cs="Arial"/>
          <w:bCs/>
          <w:sz w:val="20"/>
          <w:lang w:eastAsia="ar-SA"/>
        </w:rPr>
      </w:pPr>
      <w:r>
        <w:rPr>
          <w:rFonts w:cs="Arial" w:ascii="Arial" w:hAnsi="Arial"/>
          <w:color w:val="000000"/>
          <w:sz w:val="22"/>
          <w:szCs w:val="20"/>
        </w:rPr>
        <w:t xml:space="preserve">                                           </w:t>
      </w:r>
      <w:r>
        <w:rPr>
          <w:rFonts w:cs="Arial" w:ascii="Arial" w:hAnsi="Arial"/>
          <w:color w:val="000000"/>
          <w:sz w:val="22"/>
          <w:szCs w:val="20"/>
        </w:rPr>
        <w:t>к Договору 013</w:t>
      </w:r>
      <w:r>
        <w:rPr>
          <w:rFonts w:cs="Arial" w:ascii="Arial" w:hAnsi="Arial"/>
          <w:color w:val="000000"/>
          <w:sz w:val="22"/>
          <w:szCs w:val="20"/>
        </w:rPr>
        <w:t>00</w:t>
      </w:r>
      <w:r>
        <w:rPr>
          <w:rFonts w:cs="Arial" w:ascii="Arial" w:hAnsi="Arial"/>
          <w:color w:val="000000"/>
          <w:sz w:val="22"/>
          <w:szCs w:val="20"/>
        </w:rPr>
        <w:t>_2 от 2</w:t>
      </w:r>
      <w:r>
        <w:rPr>
          <w:rFonts w:cs="Arial" w:ascii="Arial" w:hAnsi="Arial"/>
          <w:color w:val="000000"/>
          <w:sz w:val="22"/>
          <w:szCs w:val="20"/>
        </w:rPr>
        <w:t>0</w:t>
      </w:r>
      <w:r>
        <w:rPr>
          <w:rFonts w:cs="Arial" w:ascii="Arial" w:hAnsi="Arial"/>
          <w:color w:val="000000"/>
          <w:sz w:val="22"/>
          <w:szCs w:val="20"/>
        </w:rPr>
        <w:t xml:space="preserve">.12.2025. </w:t>
      </w:r>
      <w:r>
        <w:rPr>
          <w:rFonts w:cs="Arial" w:ascii="Arial" w:hAnsi="Arial"/>
          <w:bCs/>
          <w:color w:val="auto"/>
          <w:sz w:val="22"/>
          <w:lang w:eastAsia="ar-SA"/>
        </w:rPr>
        <w:t>на оказание технологических услуг</w:t>
      </w:r>
    </w:p>
    <w:p>
      <w:pPr>
        <w:pStyle w:val="Style13"/>
        <w:ind w:start="0"/>
        <w:rPr>
          <w:rFonts w:cs="Arial"/>
        </w:rPr>
      </w:pPr>
      <w:r>
        <w:rPr>
          <w:rFonts w:cs="Arial"/>
        </w:rPr>
      </w:r>
    </w:p>
    <w:p>
      <w:pPr>
        <w:pStyle w:val="Normal"/>
        <w:spacing w:lineRule="exact" w:line="280"/>
        <w:jc w:val="center"/>
        <w:rPr>
          <w:rFonts w:ascii="Arial" w:hAnsi="Arial" w:cs="Arial"/>
          <w:b/>
          <w:bCs/>
          <w:lang w:eastAsia="en-US"/>
        </w:rPr>
      </w:pPr>
      <w:r>
        <w:rPr>
          <w:rFonts w:cs="Arial" w:ascii="Arial" w:hAnsi="Arial"/>
          <w:b/>
          <w:bCs/>
          <w:lang w:eastAsia="en-US"/>
        </w:rPr>
        <w:t>Спецификация и стоимость услуг</w:t>
      </w:r>
    </w:p>
    <w:p>
      <w:pPr>
        <w:pStyle w:val="Heading3"/>
        <w:numPr>
          <w:ilvl w:val="0"/>
          <w:numId w:val="5"/>
        </w:numPr>
        <w:jc w:val="star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Состав и стоимость Услуг</w:t>
      </w:r>
    </w:p>
    <w:p>
      <w:pPr>
        <w:pStyle w:val="5141"/>
        <w:numPr>
          <w:ilvl w:val="1"/>
          <w:numId w:val="5"/>
        </w:numPr>
        <w:spacing w:before="60" w:after="240"/>
        <w:rPr>
          <w:rFonts w:cs="Arial"/>
          <w:bCs/>
          <w:sz w:val="22"/>
          <w:szCs w:val="22"/>
          <w:lang w:val="ru-RU" w:eastAsia="en-US"/>
        </w:rPr>
      </w:pPr>
      <w:r>
        <w:rPr>
          <w:rFonts w:cs="Arial"/>
          <w:bCs/>
          <w:sz w:val="22"/>
          <w:szCs w:val="22"/>
          <w:lang w:val="ru-RU" w:eastAsia="en-US"/>
        </w:rPr>
        <w:t xml:space="preserve">Разовые услуги 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  <w:tblLook w:firstRow="0" w:noVBand="0" w:lastRow="0" w:firstColumn="0" w:lastColumn="0" w:noHBand="0" w:val="0000"/>
      </w:tblPr>
      <w:tblGrid>
        <w:gridCol w:w="567"/>
        <w:gridCol w:w="3548"/>
        <w:gridCol w:w="1333"/>
        <w:gridCol w:w="1643"/>
        <w:gridCol w:w="1560"/>
        <w:gridCol w:w="1270"/>
      </w:tblGrid>
      <w:tr>
        <w:trPr>
          <w:trHeight w:val="244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 xml:space="preserve">№ </w:t>
            </w: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п/п</w:t>
            </w:r>
          </w:p>
        </w:tc>
        <w:tc>
          <w:tcPr>
            <w:tcW w:w="3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themeColor="background1" w:val="FFFFFF"/>
                <w:sz w:val="22"/>
                <w:szCs w:val="22"/>
                <w:lang w:val="en-US"/>
              </w:rPr>
              <w:t>Наименование услуг</w:t>
            </w:r>
          </w:p>
        </w:tc>
        <w:tc>
          <w:tcPr>
            <w:tcW w:w="1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Цена, руб. с НДС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themeColor="background1" w:val="FFFFFF"/>
                <w:sz w:val="22"/>
                <w:szCs w:val="22"/>
                <w:lang w:val="en-US"/>
              </w:rPr>
              <w:t>Объем услуг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Сумма, руб. с НДС</w:t>
            </w:r>
          </w:p>
        </w:tc>
        <w:tc>
          <w:tcPr>
            <w:tcW w:w="12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Дата начала оказания услуг</w:t>
            </w:r>
            <w:bookmarkStart w:id="3" w:name="_Hlk205988139"/>
            <w:bookmarkEnd w:id="3"/>
          </w:p>
        </w:tc>
      </w:tr>
      <w:tr>
        <w:trPr>
          <w:trHeight w:val="369" w:hRule="atLeast"/>
          <w:cantSplit w:val="true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</w:rPr>
              <w:t xml:space="preserve">    </w:t>
            </w:r>
            <w:r>
              <w:rPr>
                <w:rFonts w:cs="Arial"/>
                <w:sz w:val="22"/>
                <w:szCs w:val="22"/>
              </w:rPr>
              <w:t>Организация L2 канала без резерва, в составе: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</w:rPr>
              <w:tab/>
              <w:t>Скорость порта: 1 Гбит/с - 1 шт.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  <w:highlight w:val="yellow"/>
              </w:rPr>
            </w:r>
          </w:p>
          <w:p>
            <w:pPr>
              <w:pStyle w:val="TOC3"/>
              <w:spacing w:lineRule="auto" w:line="276"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Период тарификации - месяц</w:t>
            </w:r>
          </w:p>
        </w:tc>
        <w:tc>
          <w:tcPr>
            <w:tcW w:w="1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sz w:val="22"/>
                <w:szCs w:val="22"/>
              </w:rPr>
              <w:t>8 283,80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sz w:val="22"/>
                <w:szCs w:val="22"/>
              </w:rPr>
              <w:t>8 283,80</w:t>
            </w:r>
          </w:p>
        </w:tc>
        <w:tc>
          <w:tcPr>
            <w:tcW w:w="12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sz w:val="22"/>
                <w:szCs w:val="22"/>
              </w:rPr>
              <w:t>26.03.2026</w:t>
            </w:r>
          </w:p>
        </w:tc>
      </w:tr>
      <w:tr>
        <w:trPr>
          <w:trHeight w:val="396" w:hRule="atLeast"/>
          <w:cantSplit w:val="true"/>
        </w:trPr>
        <w:tc>
          <w:tcPr>
            <w:tcW w:w="709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start="7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Итого инсталляционный платеж в руб с учетом НДС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8 283,80</w:t>
            </w:r>
          </w:p>
        </w:tc>
        <w:tc>
          <w:tcPr>
            <w:tcW w:w="12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-</w:t>
            </w:r>
          </w:p>
        </w:tc>
      </w:tr>
    </w:tbl>
    <w:p>
      <w:pPr>
        <w:pStyle w:val="Normal"/>
        <w:spacing w:before="24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Общая стоимость Инсталляционных услуг составляет </w:t>
      </w:r>
      <w:r>
        <w:rPr>
          <w:rFonts w:cs="Arial" w:ascii="Arial" w:hAnsi="Arial"/>
          <w:b/>
          <w:sz w:val="22"/>
          <w:szCs w:val="22"/>
        </w:rPr>
        <w:t xml:space="preserve">8 283,80 руб. </w:t>
      </w:r>
      <w:r>
        <w:rPr>
          <w:rFonts w:cs="Arial" w:ascii="Arial" w:hAnsi="Arial"/>
          <w:sz w:val="22"/>
          <w:szCs w:val="22"/>
        </w:rPr>
        <w:t>(восемь тысяч двести восемьдесят три</w:t>
      </w:r>
      <w:r>
        <w:rPr>
          <w:rFonts w:cs="Arial" w:ascii="Arial" w:hAnsi="Arial"/>
          <w:sz w:val="22"/>
        </w:rPr>
        <w:t xml:space="preserve"> рубля, 80 копеек)</w:t>
      </w:r>
      <w:r>
        <w:rPr>
          <w:rFonts w:cs="Arial" w:ascii="Arial" w:hAnsi="Arial"/>
          <w:sz w:val="22"/>
          <w:szCs w:val="22"/>
        </w:rPr>
        <w:t xml:space="preserve"> с учетом НДС 22%.</w:t>
      </w:r>
    </w:p>
    <w:p>
      <w:pPr>
        <w:pStyle w:val="5141"/>
        <w:numPr>
          <w:ilvl w:val="0"/>
          <w:numId w:val="0"/>
        </w:numPr>
        <w:spacing w:before="60" w:after="240"/>
        <w:ind w:hanging="1021" w:start="1021"/>
        <w:rPr>
          <w:rFonts w:cs="Arial"/>
          <w:bCs/>
          <w:sz w:val="22"/>
          <w:szCs w:val="22"/>
          <w:lang w:val="ru-RU" w:eastAsia="en-US"/>
        </w:rPr>
      </w:pPr>
      <w:r>
        <w:rPr>
          <w:rFonts w:cs="Arial"/>
          <w:bCs/>
          <w:sz w:val="22"/>
          <w:szCs w:val="22"/>
          <w:lang w:val="ru-RU" w:eastAsia="en-US"/>
        </w:rPr>
      </w:r>
    </w:p>
    <w:p>
      <w:pPr>
        <w:pStyle w:val="5141"/>
        <w:numPr>
          <w:ilvl w:val="1"/>
          <w:numId w:val="5"/>
        </w:numPr>
        <w:spacing w:before="60" w:after="240"/>
        <w:rPr>
          <w:rFonts w:cs="Arial"/>
          <w:bCs/>
          <w:sz w:val="22"/>
          <w:szCs w:val="22"/>
          <w:lang w:val="ru-RU" w:eastAsia="en-US"/>
        </w:rPr>
      </w:pPr>
      <w:r>
        <w:rPr>
          <w:rFonts w:cs="Arial"/>
          <w:bCs/>
          <w:sz w:val="22"/>
          <w:szCs w:val="22"/>
          <w:lang w:val="ru-RU" w:eastAsia="en-US"/>
        </w:rPr>
        <w:t xml:space="preserve">Абонентские услуги 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  <w:tblLook w:firstRow="0" w:noVBand="0" w:lastRow="0" w:firstColumn="0" w:lastColumn="0" w:noHBand="0" w:val="0000"/>
      </w:tblPr>
      <w:tblGrid>
        <w:gridCol w:w="562"/>
        <w:gridCol w:w="3546"/>
        <w:gridCol w:w="1277"/>
        <w:gridCol w:w="852"/>
        <w:gridCol w:w="1278"/>
        <w:gridCol w:w="1278"/>
        <w:gridCol w:w="1128"/>
      </w:tblGrid>
      <w:tr>
        <w:trPr>
          <w:trHeight w:val="244" w:hRule="atLeast"/>
        </w:trPr>
        <w:tc>
          <w:tcPr>
            <w:tcW w:w="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 xml:space="preserve">№ </w:t>
            </w: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п/п</w:t>
            </w:r>
          </w:p>
        </w:tc>
        <w:tc>
          <w:tcPr>
            <w:tcW w:w="3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themeColor="background1" w:val="FFFFFF"/>
                <w:sz w:val="22"/>
                <w:szCs w:val="22"/>
                <w:lang w:val="en-US"/>
              </w:rPr>
              <w:t>Наименование услуг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Цена, руб. с НДС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themeColor="background1" w:val="FFFFFF"/>
                <w:sz w:val="22"/>
                <w:szCs w:val="22"/>
                <w:lang w:val="en-US"/>
              </w:rPr>
              <w:t>Объем услуг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Сумма, руб. с НДС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Дата начала оказания услуг</w:t>
            </w:r>
          </w:p>
        </w:tc>
        <w:tc>
          <w:tcPr>
            <w:tcW w:w="1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themeColor="background1"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Дата окончания оказания услуг</w:t>
            </w:r>
          </w:p>
        </w:tc>
      </w:tr>
      <w:tr>
        <w:trPr>
          <w:trHeight w:val="396" w:hRule="atLeast"/>
          <w:cantSplit w:val="true"/>
        </w:trPr>
        <w:tc>
          <w:tcPr>
            <w:tcW w:w="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   </w:t>
            </w:r>
            <w:r>
              <w:rPr>
                <w:rFonts w:cs="Arial"/>
                <w:color w:val="000000"/>
                <w:sz w:val="22"/>
                <w:szCs w:val="22"/>
              </w:rPr>
              <w:t>Аренда порта без резерва, в составе: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ab/>
              <w:t>Скорость порта: 1 Гбит/с - 1 шт.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  <w:highlight w:val="yellow"/>
              </w:rPr>
            </w:r>
          </w:p>
          <w:p>
            <w:pPr>
              <w:pStyle w:val="TOC3"/>
              <w:spacing w:lineRule="auto" w:line="276"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Период тарификации - месяц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1 525,00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1 525,00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26.03.2026</w:t>
            </w:r>
          </w:p>
        </w:tc>
        <w:tc>
          <w:tcPr>
            <w:tcW w:w="1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sz w:val="22"/>
                <w:szCs w:val="22"/>
                <w:highlight w:val="yellow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   </w:t>
            </w:r>
            <w:r>
              <w:rPr>
                <w:rFonts w:cs="Arial"/>
                <w:color w:val="000000"/>
                <w:sz w:val="22"/>
                <w:szCs w:val="22"/>
              </w:rPr>
              <w:t>Аренда публичной подсети (Длина префикса: /30 - 1 IPv4 адрес)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589,66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589,66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26.03.2026</w:t>
            </w:r>
          </w:p>
        </w:tc>
        <w:tc>
          <w:tcPr>
            <w:tcW w:w="1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sz w:val="22"/>
                <w:szCs w:val="22"/>
                <w:highlight w:val="yellow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   </w:t>
            </w:r>
            <w:r>
              <w:rPr>
                <w:rFonts w:cs="Arial"/>
                <w:color w:val="000000"/>
                <w:sz w:val="22"/>
                <w:szCs w:val="22"/>
              </w:rPr>
              <w:t>Интернет без защиты от DDoS, в составе: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ab/>
              <w:t>Полоса Интернет: тариф от 5 до 100 Мбит/с - 100 Mбит/с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  <w:highlight w:val="yellow"/>
              </w:rPr>
            </w:r>
          </w:p>
          <w:p>
            <w:pPr>
              <w:pStyle w:val="TOC3"/>
              <w:spacing w:lineRule="auto" w:line="276"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Период тарификации - месяц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7 015,00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7 015,00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26.03.2026</w:t>
            </w:r>
          </w:p>
        </w:tc>
        <w:tc>
          <w:tcPr>
            <w:tcW w:w="1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sz w:val="22"/>
                <w:szCs w:val="22"/>
                <w:highlight w:val="yellow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  <w:lang w:val="en-US"/>
              </w:rPr>
            </w:pPr>
            <w:r>
              <w:rPr>
                <w:rFonts w:cs="Arial"/>
                <w:color w:val="000000"/>
                <w:sz w:val="22"/>
                <w:szCs w:val="22"/>
                <w:lang w:val="en-US"/>
              </w:rPr>
              <w:t xml:space="preserve">    </w:t>
            </w:r>
            <w:r>
              <w:rPr>
                <w:rFonts w:cs="Arial"/>
                <w:color w:val="000000"/>
                <w:sz w:val="22"/>
                <w:szCs w:val="22"/>
                <w:lang w:val="en-US"/>
              </w:rPr>
              <w:t xml:space="preserve">Next Generation Cloud (AMD 4.0 </w:t>
            </w:r>
            <w:r>
              <w:rPr>
                <w:rFonts w:cs="Arial"/>
                <w:color w:val="000000"/>
                <w:sz w:val="22"/>
                <w:szCs w:val="22"/>
              </w:rPr>
              <w:t>ГГц</w:t>
            </w:r>
            <w:r>
              <w:rPr>
                <w:rFonts w:cs="Arial"/>
                <w:color w:val="000000"/>
                <w:sz w:val="22"/>
                <w:szCs w:val="22"/>
                <w:lang w:val="en-US"/>
              </w:rPr>
              <w:t xml:space="preserve">), </w:t>
            </w:r>
            <w:r>
              <w:rPr>
                <w:rFonts w:cs="Arial"/>
                <w:color w:val="000000"/>
                <w:sz w:val="22"/>
                <w:szCs w:val="22"/>
              </w:rPr>
              <w:t>в</w:t>
            </w:r>
            <w:r>
              <w:rPr>
                <w:rFonts w:cs="Arial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составе</w:t>
            </w:r>
            <w:r>
              <w:rPr>
                <w:rFonts w:cs="Arial"/>
                <w:color w:val="000000"/>
                <w:sz w:val="22"/>
                <w:szCs w:val="22"/>
                <w:lang w:val="en-US"/>
              </w:rPr>
              <w:t>: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  <w:lang w:val="en-US"/>
              </w:rPr>
              <w:tab/>
            </w:r>
            <w:r>
              <w:rPr>
                <w:rFonts w:cs="Arial"/>
                <w:color w:val="000000"/>
                <w:sz w:val="22"/>
                <w:szCs w:val="22"/>
              </w:rPr>
              <w:t>Количество vCPU - 62 шт.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  <w:highlight w:val="yellow"/>
              </w:rPr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Период тарификации - месяц</w:t>
              <w:tab/>
              <w:t>Объем vRAM - 480 ГБайт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  <w:highlight w:val="yellow"/>
              </w:rPr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Период тарификации - месяц</w:t>
              <w:tab/>
              <w:t>Дисковое пространство: SATA - 720 ГБайт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  <w:highlight w:val="yellow"/>
              </w:rPr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Период тарификации - месяц</w:t>
              <w:tab/>
              <w:t>Дисковое пространство: Fast SSD - 6838 ГБайт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  <w:highlight w:val="yellow"/>
              </w:rPr>
            </w:r>
          </w:p>
          <w:p>
            <w:pPr>
              <w:pStyle w:val="TOC3"/>
              <w:spacing w:lineRule="auto" w:line="276"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Период тарификации - месяц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123 823,00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123 823,00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26</w:t>
            </w:r>
            <w:bookmarkStart w:id="4" w:name="_GoBack"/>
            <w:bookmarkEnd w:id="4"/>
            <w:r>
              <w:rPr>
                <w:rFonts w:cs="Arial" w:ascii="Arial" w:hAnsi="Arial"/>
                <w:color w:val="000000"/>
                <w:sz w:val="22"/>
                <w:szCs w:val="22"/>
              </w:rPr>
              <w:t>.03.2026</w:t>
            </w:r>
          </w:p>
        </w:tc>
        <w:tc>
          <w:tcPr>
            <w:tcW w:w="1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sz w:val="22"/>
                <w:szCs w:val="22"/>
                <w:highlight w:val="yellow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5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  <w:lang w:val="en-US"/>
              </w:rPr>
            </w:pPr>
            <w:r>
              <w:rPr>
                <w:rFonts w:cs="Arial"/>
                <w:color w:val="000000"/>
                <w:sz w:val="22"/>
                <w:szCs w:val="22"/>
                <w:lang w:val="en-US"/>
              </w:rPr>
              <w:t xml:space="preserve">    </w:t>
            </w:r>
            <w:r>
              <w:rPr>
                <w:rFonts w:cs="Arial"/>
                <w:color w:val="000000"/>
                <w:sz w:val="22"/>
                <w:szCs w:val="22"/>
                <w:lang w:val="en-US"/>
              </w:rPr>
              <w:t xml:space="preserve">Next Generation Cloud (AMD 4.0 </w:t>
            </w:r>
            <w:r>
              <w:rPr>
                <w:rFonts w:cs="Arial"/>
                <w:color w:val="000000"/>
                <w:sz w:val="22"/>
                <w:szCs w:val="22"/>
              </w:rPr>
              <w:t>ГГц</w:t>
            </w:r>
            <w:r>
              <w:rPr>
                <w:rFonts w:cs="Arial"/>
                <w:color w:val="000000"/>
                <w:sz w:val="22"/>
                <w:szCs w:val="22"/>
                <w:lang w:val="en-US"/>
              </w:rPr>
              <w:t xml:space="preserve">), </w:t>
            </w:r>
            <w:r>
              <w:rPr>
                <w:rFonts w:cs="Arial"/>
                <w:color w:val="000000"/>
                <w:sz w:val="22"/>
                <w:szCs w:val="22"/>
              </w:rPr>
              <w:t>в</w:t>
            </w:r>
            <w:r>
              <w:rPr>
                <w:rFonts w:cs="Arial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составе</w:t>
            </w:r>
            <w:r>
              <w:rPr>
                <w:rFonts w:cs="Arial"/>
                <w:color w:val="000000"/>
                <w:sz w:val="22"/>
                <w:szCs w:val="22"/>
                <w:lang w:val="en-US"/>
              </w:rPr>
              <w:t>: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  <w:lang w:val="en-US"/>
              </w:rPr>
              <w:tab/>
            </w:r>
            <w:r>
              <w:rPr>
                <w:rFonts w:cs="Arial"/>
                <w:color w:val="000000"/>
                <w:sz w:val="22"/>
                <w:szCs w:val="22"/>
              </w:rPr>
              <w:t>Количество vCPU - 10 шт.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ab/>
              <w:t>Объем vRAM - 10 ГБайт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ab/>
              <w:t>Дисковое пространство: Fast SSD - 100 ГБайт</w:t>
            </w:r>
          </w:p>
          <w:p>
            <w:pPr>
              <w:pStyle w:val="TOC3"/>
              <w:spacing w:lineRule="auto" w:line="276"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  <w:highlight w:val="yellow"/>
              </w:rPr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4 928,30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4 928,30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29.01.2026</w:t>
            </w:r>
          </w:p>
        </w:tc>
        <w:tc>
          <w:tcPr>
            <w:tcW w:w="1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sz w:val="22"/>
                <w:szCs w:val="22"/>
                <w:highlight w:val="yellow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6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start="7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Итого абонентский платеж в руб с учетом НДС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137 880,96</w:t>
            </w:r>
          </w:p>
        </w:tc>
        <w:tc>
          <w:tcPr>
            <w:tcW w:w="1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-</w:t>
            </w:r>
          </w:p>
        </w:tc>
        <w:tc>
          <w:tcPr>
            <w:tcW w:w="1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spacing w:before="24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Общая стоимость Ежемесячных услуг составляет </w:t>
      </w:r>
      <w:r>
        <w:rPr>
          <w:rFonts w:cs="Arial" w:ascii="Arial" w:hAnsi="Arial"/>
          <w:b/>
          <w:sz w:val="22"/>
          <w:szCs w:val="22"/>
        </w:rPr>
        <w:t>137 880,96 руб</w:t>
      </w:r>
      <w:r>
        <w:rPr>
          <w:rFonts w:cs="Arial" w:ascii="Arial" w:hAnsi="Arial"/>
          <w:sz w:val="22"/>
          <w:szCs w:val="22"/>
        </w:rPr>
        <w:t>. (</w:t>
      </w:r>
      <w:r>
        <w:rPr>
          <w:rFonts w:cs="Arial" w:ascii="Arial" w:hAnsi="Arial"/>
          <w:sz w:val="22"/>
        </w:rPr>
        <w:t>сто тридцать семь тысяч восемьсот восемьдесят рублей, 96 копеек</w:t>
      </w:r>
      <w:r>
        <w:rPr>
          <w:rFonts w:cs="Arial" w:ascii="Arial" w:hAnsi="Arial"/>
          <w:sz w:val="22"/>
          <w:szCs w:val="22"/>
        </w:rPr>
        <w:t>) с учетом НДС 22%.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tbl>
      <w:tblPr>
        <w:tblW w:w="954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4500"/>
        <w:gridCol w:w="5040"/>
      </w:tblGrid>
      <w:tr>
        <w:trPr/>
        <w:tc>
          <w:tcPr>
            <w:tcW w:w="4500" w:type="dxa"/>
            <w:tcBorders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Заказчик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Директор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АО "</w:t>
            </w:r>
            <w:r>
              <w:rPr>
                <w:rFonts w:cs="Arial" w:ascii="Arial" w:hAnsi="Arial"/>
                <w:sz w:val="22"/>
                <w:szCs w:val="22"/>
                <w:lang w:val="en-US"/>
              </w:rPr>
              <w:t>XXX003</w:t>
            </w:r>
            <w:r>
              <w:rPr>
                <w:rFonts w:cs="Arial" w:ascii="Arial" w:hAnsi="Arial"/>
                <w:sz w:val="22"/>
                <w:szCs w:val="22"/>
              </w:rPr>
              <w:t>"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_______________/</w:t>
            </w:r>
            <w:r>
              <w:rPr>
                <w:rFonts w:cs="Arial" w:ascii="Arial" w:hAnsi="Arial"/>
                <w:sz w:val="22"/>
                <w:szCs w:val="22"/>
                <w:lang w:val="ru-RU"/>
              </w:rPr>
              <w:t>ФИО</w:t>
            </w:r>
            <w:r>
              <w:rPr>
                <w:rFonts w:cs="Arial" w:ascii="Arial" w:hAnsi="Arial"/>
                <w:sz w:val="22"/>
                <w:szCs w:val="22"/>
              </w:rPr>
              <w:t>/</w:t>
            </w:r>
          </w:p>
          <w:p>
            <w:pPr>
              <w:pStyle w:val="Normal"/>
              <w:spacing w:lineRule="exact" w:line="3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  </w:t>
            </w:r>
            <w:r>
              <w:rPr>
                <w:rFonts w:cs="Arial" w:ascii="Arial" w:hAnsi="Arial"/>
                <w:sz w:val="22"/>
                <w:szCs w:val="22"/>
              </w:rPr>
              <w:t>М.П.</w:t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5040" w:type="dxa"/>
            <w:tcBorders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Исполнитель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Генеральный директор</w:t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ООО "НУБЕС"</w:t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_______________ /Степаненко В.С./</w:t>
            </w:r>
          </w:p>
          <w:p>
            <w:pPr>
              <w:pStyle w:val="Normal"/>
              <w:ind w:end="24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         </w:t>
            </w:r>
            <w:r>
              <w:rPr>
                <w:rFonts w:cs="Arial" w:ascii="Arial" w:hAnsi="Arial"/>
                <w:sz w:val="22"/>
                <w:szCs w:val="22"/>
              </w:rPr>
              <w:t xml:space="preserve">М.П.               </w:t>
            </w:r>
          </w:p>
        </w:tc>
      </w:tr>
    </w:tbl>
    <w:p>
      <w:pPr>
        <w:pStyle w:val="Normal"/>
        <w:shd w:val="clear" w:color="auto" w:fill="FFFFFF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Black"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5.1.4.%1 "/>
      <w:lvlJc w:val="start"/>
      <w:pPr>
        <w:tabs>
          <w:tab w:val="num" w:pos="1021"/>
        </w:tabs>
        <w:ind w:start="1021" w:hanging="1021"/>
      </w:pPr>
      <w:rPr>
        <w:b w:val="false"/>
        <w:i w:val="false"/>
        <w:u w:val="non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4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360"/>
        </w:tabs>
        <w:ind w:start="360" w:hanging="360"/>
      </w:pPr>
      <w:rPr>
        <w:color w:val="auto"/>
      </w:rPr>
    </w:lvl>
    <w:lvl w:ilvl="2">
      <w:start w:val="1"/>
      <w:numFmt w:val="decimal"/>
      <w:lvlText w:val="%1.%2.%3."/>
      <w:lvlJc w:val="start"/>
      <w:pPr>
        <w:tabs>
          <w:tab w:val="num" w:pos="720"/>
        </w:tabs>
        <w:ind w:start="72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720"/>
        </w:tabs>
        <w:ind w:start="720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1080"/>
        </w:tabs>
        <w:ind w:start="108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1080"/>
        </w:tabs>
        <w:ind w:start="108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1440"/>
        </w:tabs>
        <w:ind w:start="144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1800"/>
        </w:tabs>
        <w:ind w:start="1800" w:hanging="180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94"/>
        </w:tabs>
        <w:ind w:start="794" w:hanging="794"/>
      </w:pPr>
      <w:rPr>
        <w:rFonts w:cs="Times New Roman"/>
      </w:rPr>
    </w:lvl>
    <w:lvl w:ilvl="1">
      <w:start w:val="1"/>
      <w:numFmt w:val="decimal"/>
      <w:lvlText w:val="%1.%2."/>
      <w:lvlJc w:val="start"/>
      <w:pPr>
        <w:tabs>
          <w:tab w:val="num" w:pos="794"/>
        </w:tabs>
        <w:ind w:start="794" w:hanging="794"/>
      </w:pPr>
      <w:rPr>
        <w:rFonts w:cs="Times New Roman"/>
      </w:rPr>
    </w:lvl>
    <w:lvl w:ilvl="2">
      <w:start w:val="1"/>
      <w:numFmt w:val="decimal"/>
      <w:lvlText w:val="%1.%2.%3."/>
      <w:lvlJc w:val="start"/>
      <w:pPr>
        <w:tabs>
          <w:tab w:val="num" w:pos="1080"/>
        </w:tabs>
        <w:ind w:start="680" w:hanging="680"/>
      </w:pPr>
      <w:rPr>
        <w:rFonts w:cs="Times New Roman"/>
        <w:u w:val="none"/>
      </w:rPr>
    </w:lvl>
    <w:lvl w:ilvl="3">
      <w:start w:val="1"/>
      <w:numFmt w:val="decimal"/>
      <w:lvlText w:val="%1.%2.%3.%4"/>
      <w:lvlJc w:val="start"/>
      <w:pPr>
        <w:tabs>
          <w:tab w:val="num" w:pos="864"/>
        </w:tabs>
        <w:ind w:start="864" w:hanging="864"/>
      </w:pPr>
      <w:rPr>
        <w:rFonts w:cs="Times New Roman"/>
      </w:rPr>
    </w:lvl>
    <w:lvl w:ilvl="4">
      <w:start w:val="1"/>
      <w:numFmt w:val="decimal"/>
      <w:lvlText w:val="%1.%2.%3.%4.%5"/>
      <w:lvlJc w:val="start"/>
      <w:pPr>
        <w:tabs>
          <w:tab w:val="num" w:pos="1008"/>
        </w:tabs>
        <w:ind w:start="1008" w:hanging="1008"/>
      </w:pPr>
      <w:rPr>
        <w:rFonts w:cs="Times New Roman"/>
      </w:rPr>
    </w:lvl>
    <w:lvl w:ilvl="5">
      <w:start w:val="1"/>
      <w:numFmt w:val="decimal"/>
      <w:lvlText w:val="%1.%2.%3.%4.%5.%6"/>
      <w:lvlJc w:val="start"/>
      <w:pPr>
        <w:tabs>
          <w:tab w:val="num" w:pos="1152"/>
        </w:tabs>
        <w:ind w:star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20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44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800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52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88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960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1050"/>
        </w:tabs>
        <w:ind w:start="1050" w:hanging="1050"/>
      </w:pPr>
      <w:rPr/>
    </w:lvl>
    <w:lvl w:ilvl="1">
      <w:start w:val="1"/>
      <w:numFmt w:val="decimal"/>
      <w:lvlText w:val="%1.%2."/>
      <w:lvlJc w:val="start"/>
      <w:pPr>
        <w:tabs>
          <w:tab w:val="num" w:pos="1410"/>
        </w:tabs>
        <w:ind w:start="1410" w:hanging="1050"/>
      </w:pPr>
      <w:rPr/>
    </w:lvl>
    <w:lvl w:ilvl="2">
      <w:start w:val="1"/>
      <w:numFmt w:val="decimal"/>
      <w:lvlText w:val="%1.%2.%3."/>
      <w:lvlJc w:val="start"/>
      <w:pPr>
        <w:tabs>
          <w:tab w:val="num" w:pos="1770"/>
        </w:tabs>
        <w:ind w:start="1770" w:hanging="1050"/>
      </w:pPr>
      <w:rPr/>
    </w:lvl>
    <w:lvl w:ilvl="3">
      <w:start w:val="1"/>
      <w:numFmt w:val="decimal"/>
      <w:lvlText w:val="%1.%2.%3.%4."/>
      <w:lvlJc w:val="start"/>
      <w:pPr>
        <w:tabs>
          <w:tab w:val="num" w:pos="2160"/>
        </w:tabs>
        <w:ind w:start="2160" w:hanging="1080"/>
      </w:pPr>
      <w:rPr/>
    </w:lvl>
    <w:lvl w:ilvl="4">
      <w:start w:val="1"/>
      <w:numFmt w:val="decimal"/>
      <w:lvlText w:val="%1.%2.%3.%4.%5."/>
      <w:lvlJc w:val="start"/>
      <w:pPr>
        <w:tabs>
          <w:tab w:val="num" w:pos="2520"/>
        </w:tabs>
        <w:ind w:start="252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3240"/>
        </w:tabs>
        <w:ind w:start="3240" w:hanging="1440"/>
      </w:pPr>
      <w:rPr/>
    </w:lvl>
    <w:lvl w:ilvl="6">
      <w:start w:val="1"/>
      <w:numFmt w:val="decimal"/>
      <w:lvlText w:val="%1.%2.%3.%4.%5.%6.%7."/>
      <w:lvlJc w:val="start"/>
      <w:pPr>
        <w:tabs>
          <w:tab w:val="num" w:pos="3600"/>
        </w:tabs>
        <w:ind w:start="360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4320"/>
        </w:tabs>
        <w:ind w:start="4320" w:hanging="180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5040"/>
        </w:tabs>
        <w:ind w:start="5040" w:hanging="2160"/>
      </w:pPr>
      <w:rPr/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0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06e8f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Style13"/>
    <w:link w:val="1"/>
    <w:qFormat/>
    <w:rsid w:val="00106e8f"/>
    <w:pPr>
      <w:keepNext w:val="true"/>
      <w:keepLines/>
      <w:numPr>
        <w:ilvl w:val="0"/>
        <w:numId w:val="3"/>
      </w:numPr>
      <w:spacing w:before="360" w:after="240"/>
      <w:outlineLvl w:val="0"/>
    </w:pPr>
    <w:rPr>
      <w:rFonts w:ascii="Arial" w:hAnsi="Arial"/>
      <w:b/>
      <w:bCs/>
      <w:caps/>
      <w:sz w:val="32"/>
      <w:szCs w:val="32"/>
      <w:lang w:val="en-US"/>
    </w:rPr>
  </w:style>
  <w:style w:type="paragraph" w:styleId="Heading2">
    <w:name w:val="heading 2"/>
    <w:basedOn w:val="Normal"/>
    <w:next w:val="Style13"/>
    <w:link w:val="2"/>
    <w:qFormat/>
    <w:rsid w:val="00106e8f"/>
    <w:pPr>
      <w:keepNext w:val="true"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  <w:lang w:val="en-US"/>
    </w:rPr>
  </w:style>
  <w:style w:type="paragraph" w:styleId="Heading3">
    <w:name w:val="heading 3"/>
    <w:basedOn w:val="Normal"/>
    <w:next w:val="Style13"/>
    <w:link w:val="3"/>
    <w:qFormat/>
    <w:rsid w:val="00106e8f"/>
    <w:pPr>
      <w:keepNext w:val="true"/>
      <w:numPr>
        <w:ilvl w:val="2"/>
        <w:numId w:val="3"/>
      </w:numPr>
      <w:spacing w:before="240" w:after="60"/>
      <w:jc w:val="both"/>
      <w:outlineLvl w:val="2"/>
    </w:pPr>
    <w:rPr>
      <w:rFonts w:ascii="Arial" w:hAnsi="Arial" w:cs="Arial"/>
      <w:b/>
      <w:bCs/>
      <w:sz w:val="20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Heading1"/>
    <w:qFormat/>
    <w:rsid w:val="00106e8f"/>
    <w:rPr>
      <w:rFonts w:ascii="Arial" w:hAnsi="Arial" w:eastAsia="Times New Roman" w:cs="Times New Roman"/>
      <w:b/>
      <w:bCs/>
      <w:caps/>
      <w:sz w:val="32"/>
      <w:szCs w:val="32"/>
      <w:lang w:val="en-US" w:eastAsia="ru-RU"/>
    </w:rPr>
  </w:style>
  <w:style w:type="character" w:styleId="2" w:customStyle="1">
    <w:name w:val="Заголовок 2 Знак"/>
    <w:basedOn w:val="DefaultParagraphFont"/>
    <w:link w:val="Heading2"/>
    <w:qFormat/>
    <w:rsid w:val="00106e8f"/>
    <w:rPr>
      <w:rFonts w:ascii="Arial" w:hAnsi="Arial" w:eastAsia="Times New Roman" w:cs="Arial"/>
      <w:b/>
      <w:bCs/>
      <w:iCs/>
      <w:sz w:val="28"/>
      <w:szCs w:val="28"/>
      <w:lang w:val="en-US" w:eastAsia="ru-RU"/>
    </w:rPr>
  </w:style>
  <w:style w:type="character" w:styleId="3" w:customStyle="1">
    <w:name w:val="Заголовок 3 Знак"/>
    <w:basedOn w:val="DefaultParagraphFont"/>
    <w:link w:val="Heading3"/>
    <w:qFormat/>
    <w:rsid w:val="00106e8f"/>
    <w:rPr>
      <w:rFonts w:ascii="Arial" w:hAnsi="Arial" w:eastAsia="Times New Roman" w:cs="Arial"/>
      <w:b/>
      <w:bCs/>
      <w:sz w:val="20"/>
      <w:szCs w:val="26"/>
      <w:lang w:eastAsia="ru-RU"/>
    </w:rPr>
  </w:style>
  <w:style w:type="character" w:styleId="Hyperlink">
    <w:name w:val="Hyperlink"/>
    <w:uiPriority w:val="99"/>
    <w:unhideWhenUsed/>
    <w:rsid w:val="00106e8f"/>
    <w:rPr>
      <w:color w:val="0000FF"/>
      <w:u w:val="single"/>
    </w:rPr>
  </w:style>
  <w:style w:type="character" w:styleId="Style11" w:customStyle="1">
    <w:name w:val="Верхний колонтитул Знак"/>
    <w:basedOn w:val="DefaultParagraphFont"/>
    <w:link w:val="Header"/>
    <w:uiPriority w:val="99"/>
    <w:semiHidden/>
    <w:qFormat/>
    <w:rsid w:val="00106e8f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5141" w:customStyle="1">
    <w:name w:val="Стиль 5.1.4.1"/>
    <w:basedOn w:val="Normal"/>
    <w:qFormat/>
    <w:rsid w:val="00106e8f"/>
    <w:pPr>
      <w:numPr>
        <w:ilvl w:val="0"/>
        <w:numId w:val="1"/>
      </w:numPr>
      <w:spacing w:before="60" w:after="0"/>
    </w:pPr>
    <w:rPr>
      <w:rFonts w:ascii="Arial" w:hAnsi="Arial"/>
      <w:b/>
      <w:sz w:val="21"/>
      <w:szCs w:val="20"/>
      <w:lang w:val="en-US"/>
    </w:rPr>
  </w:style>
  <w:style w:type="paragraph" w:styleId="Style12" w:customStyle="1">
    <w:name w:val="ТЛ тема"/>
    <w:basedOn w:val="Header"/>
    <w:next w:val="Normal"/>
    <w:semiHidden/>
    <w:qFormat/>
    <w:rsid w:val="00106e8f"/>
    <w:pPr>
      <w:spacing w:before="120" w:after="4000"/>
      <w:ind w:start="567"/>
      <w:jc w:val="both"/>
    </w:pPr>
    <w:rPr>
      <w:rFonts w:ascii="Arial Black" w:hAnsi="Arial Black"/>
      <w:color w:val="006881"/>
      <w:sz w:val="32"/>
      <w:szCs w:val="32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1"/>
    <w:uiPriority w:val="99"/>
    <w:semiHidden/>
    <w:unhideWhenUsed/>
    <w:rsid w:val="00106e8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3" w:customStyle="1">
    <w:name w:val="Обычный абзац"/>
    <w:basedOn w:val="Normal"/>
    <w:qFormat/>
    <w:rsid w:val="00106e8f"/>
    <w:pPr>
      <w:spacing w:before="120" w:after="60"/>
      <w:ind w:start="567"/>
      <w:jc w:val="both"/>
    </w:pPr>
    <w:rPr>
      <w:rFonts w:ascii="Arial" w:hAnsi="Arial" w:eastAsia="PMingLiU"/>
      <w:szCs w:val="20"/>
    </w:rPr>
  </w:style>
  <w:style w:type="paragraph" w:styleId="TOC3">
    <w:name w:val="toc 3"/>
    <w:basedOn w:val="Normal"/>
    <w:next w:val="Normal"/>
    <w:rsid w:val="00106e8f"/>
    <w:pPr>
      <w:ind w:hanging="430" w:start="400"/>
      <w:jc w:val="center"/>
    </w:pPr>
    <w:rPr>
      <w:sz w:val="20"/>
      <w:szCs w:val="20"/>
    </w:rPr>
  </w:style>
  <w:style w:type="paragraph" w:styleId="11" w:customStyle="1">
    <w:name w:val="Заголовок 1.1"/>
    <w:basedOn w:val="Heading1"/>
    <w:next w:val="Normal"/>
    <w:qFormat/>
    <w:rsid w:val="00106e8f"/>
    <w:pPr>
      <w:pageBreakBefore/>
      <w:numPr>
        <w:ilvl w:val="0"/>
        <w:numId w:val="2"/>
      </w:numPr>
      <w:spacing w:before="240" w:after="240"/>
      <w:jc w:val="both"/>
    </w:pPr>
    <w:rPr>
      <w:caps w:val="false"/>
      <w:smallCaps w:val="false"/>
      <w:sz w:val="28"/>
      <w:lang w:val="ru-RU"/>
    </w:rPr>
  </w:style>
  <w:style w:type="paragraph" w:styleId="NoSpacing">
    <w:name w:val="No Spacing"/>
    <w:uiPriority w:val="1"/>
    <w:qFormat/>
    <w:rsid w:val="00106e8f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nubes.ru" TargetMode="External"/><Relationship Id="rId3" Type="http://schemas.openxmlformats.org/officeDocument/2006/relationships/hyperlink" Target="http://www.nubes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3C2CB-2377-48EC-A07E-16116D9C7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LibreOffice/25.8.6.2$Windows_X86_64 LibreOffice_project/b4b39682cd9868fa725bc664aff94278d315bd04</Application>
  <AppVersion>15.0000</AppVersion>
  <Pages>3</Pages>
  <Words>599</Words>
  <Characters>3404</Characters>
  <CharactersWithSpaces>4099</CharactersWithSpaces>
  <Paragraphs>135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2026-02-12T11:57:00Z</dcterms:created>
  <dc:creator>Егоров Алексей</dc:creator>
  <dc:description/>
  <dc:language>ru-RU</dc:language>
  <cp:lastModifiedBy/>
  <dcterms:modified xsi:type="dcterms:W3CDTF">2026-06-11T16:01:42Z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