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Акт сверки взаимных расчётов</w:t>
      </w:r>
    </w:p>
    <w:p>
      <w:r>
        <w:t>за 1 квартал 2025 г.</w:t>
      </w:r>
    </w:p>
    <w:p/>
    <w:p>
      <w:r>
        <w:t>Стороны: ООО «НУБЕС» и ООО «Контрагент»</w:t>
      </w:r>
    </w:p>
    <w:p>
      <w:r>
        <w:t>Сальдо на 01.01.2025: 150 000,00 руб.</w:t>
      </w:r>
    </w:p>
    <w:p>
      <w:r>
        <w:t>Оборот за период: 45 000,00 руб.</w:t>
      </w:r>
    </w:p>
    <w:p>
      <w:r>
        <w:t>Сальдо на 31.03.2025: 195 000,00 руб.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