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СПЕЦИФИКАЦИЯ v1, компания XXX005, к договору № 05200 от 27.05.2026.</w:t>
        <w:br/>
        <w:t>Версия 1: базовая.</w:t>
        <w:br/>
        <w:t>Содержит: 6 строк(и) услуг, итого 168 367,93 руб.</w:t>
        <w:br/>
        <w:t>Спецификация v1 (базовая) к договору 05200. 6 услуг, итого 168 367,93 руб.</w:t>
      </w:r>
    </w:p>
    <w:p>
      <w:pPr>
        <w:jc w:val="center"/>
      </w:pPr>
      <w:r>
        <w:rPr>
          <w:b/>
          <w:sz w:val="28"/>
        </w:rPr>
        <w:t>Приложение № 1</w:t>
      </w:r>
    </w:p>
    <w:p>
      <w:r>
        <w:t>к Договору на оказание технологических услуг № 05200 от 27.05.2026 г.</w:t>
      </w:r>
    </w:p>
    <w:p/>
    <w:p>
      <w:r>
        <w:rPr>
          <w:b/>
          <w:sz w:val="24"/>
        </w:rPr>
        <w:t>Спецификация и стоимость услуг</w:t>
      </w:r>
    </w:p>
    <w:p>
      <w:r>
        <w:t>Состав и стоимость Услуг</w:t>
      </w:r>
    </w:p>
    <w:p>
      <w:r>
        <w:t>Абонентские услуги с 27.05.2026</w:t>
      </w:r>
    </w:p>
    <w:p>
      <w:r>
        <w:t>Общая стоимость Ежемесячных услуг составляет 168 367,93 руб.</w:t>
      </w:r>
    </w:p>
    <w:p>
      <w:r>
        <w:t>Абонентские услуги с 27.05.2026: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Организация L2 канала без резерва, в составе:</w:t>
              <w:br/>
              <w:t xml:space="preserve">        Скорость порта: 10 Гбит/с</w:t>
            </w:r>
          </w:p>
        </w:tc>
        <w:tc>
          <w:tcPr>
            <w:tcW w:type="dxa" w:w="1234"/>
          </w:tcPr>
          <w:p>
            <w:r>
              <w:t>31 429,00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31 429,00</w:t>
            </w:r>
          </w:p>
        </w:tc>
        <w:tc>
          <w:tcPr>
            <w:tcW w:type="dxa" w:w="1234"/>
          </w:tcPr>
          <w:p>
            <w:r>
              <w:t>08.03.2026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Организация L2 канала без резерва, в составе:</w:t>
              <w:br/>
              <w:t xml:space="preserve">        Скорость порта: 1 Гбит/с</w:t>
            </w:r>
          </w:p>
        </w:tc>
        <w:tc>
          <w:tcPr>
            <w:tcW w:type="dxa" w:w="1234"/>
          </w:tcPr>
          <w:p>
            <w:r>
              <w:t>9 816,90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19 633,80</w:t>
            </w:r>
          </w:p>
        </w:tc>
        <w:tc>
          <w:tcPr>
            <w:tcW w:type="dxa" w:w="1234"/>
          </w:tcPr>
          <w:p>
            <w:r>
              <w:t>06.04.2026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Организация cross-connect: UTP</w:t>
            </w:r>
          </w:p>
        </w:tc>
        <w:tc>
          <w:tcPr>
            <w:tcW w:type="dxa" w:w="1234"/>
          </w:tcPr>
          <w:p>
            <w:r>
              <w:t>728,80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728,80</w:t>
            </w:r>
          </w:p>
        </w:tc>
        <w:tc>
          <w:tcPr>
            <w:tcW w:type="dxa" w:w="1234"/>
          </w:tcPr>
          <w:p>
            <w:r>
              <w:t>03.04.2026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Аренда порта без резерва, в составе:</w:t>
              <w:br/>
              <w:t xml:space="preserve">        Скорость порта: 1 Гбит/с</w:t>
            </w:r>
          </w:p>
        </w:tc>
        <w:tc>
          <w:tcPr>
            <w:tcW w:type="dxa" w:w="1234"/>
          </w:tcPr>
          <w:p>
            <w:r>
              <w:t>1 374,20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1 374,20</w:t>
            </w:r>
          </w:p>
        </w:tc>
        <w:tc>
          <w:tcPr>
            <w:tcW w:type="dxa" w:w="1234"/>
          </w:tcPr>
          <w:p>
            <w:r>
              <w:t>07.04.2026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Аренда публичной подсети (Длина префикса: /30 — 1 IPv4 адрес)</w:t>
            </w:r>
          </w:p>
        </w:tc>
        <w:tc>
          <w:tcPr>
            <w:tcW w:type="dxa" w:w="1234"/>
          </w:tcPr>
          <w:p>
            <w:r>
              <w:t>662,27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662,27</w:t>
            </w:r>
          </w:p>
        </w:tc>
        <w:tc>
          <w:tcPr>
            <w:tcW w:type="dxa" w:w="1234"/>
          </w:tcPr>
          <w:p>
            <w:r>
              <w:t>20.04.2026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6</w:t>
            </w:r>
          </w:p>
        </w:tc>
        <w:tc>
          <w:tcPr>
            <w:tcW w:type="dxa" w:w="1234"/>
          </w:tcPr>
          <w:p>
            <w:r>
              <w:t>Next Generation Cloud (AMD 4.0 ГГц), в составе:</w:t>
              <w:br/>
              <w:t xml:space="preserve">        Количество vCPU: 4, RAM: 16 ГБ</w:t>
            </w:r>
          </w:p>
        </w:tc>
        <w:tc>
          <w:tcPr>
            <w:tcW w:type="dxa" w:w="1234"/>
          </w:tcPr>
          <w:p>
            <w:r>
              <w:t>114 539,86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114 539,86</w:t>
            </w:r>
          </w:p>
        </w:tc>
        <w:tc>
          <w:tcPr>
            <w:tcW w:type="dxa" w:w="1234"/>
          </w:tcPr>
          <w:p>
            <w:r>
              <w:t>16.05.2026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с 27.05.2026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168 367,93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/>
    <w:p>
      <w:r>
        <w:t>г. Москва 27.05.2026г.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