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left"/>
      </w:pPr>
      <w:r>
        <w:rPr>
          <w:i/>
          <w:color w:val="808080"/>
          <w:sz w:val="16"/>
        </w:rPr>
        <w:t>Данный файл: ДОПОЛНИТЕЛЬНОЕ СОГЛАШЕНИЕ №2, компания XXX007, к договору № 07400 от 29.04.2026.</w:t>
        <w:br/>
        <w:t>Содержит: инсталляционные услуги (1 стр.), абонентские услуги (5 стр.).</w:t>
        <w:br/>
        <w:t>Допсоглашение №2 к договору 07400. Инсталляц.: 1 стр., 2 739,32 руб. Абонентск.: 5 стр., 1 054 025,73 руб.</w:t>
      </w:r>
    </w:p>
    <w:p>
      <w:pPr>
        <w:jc w:val="center"/>
      </w:pPr>
      <w:r>
        <w:rPr>
          <w:b/>
          <w:sz w:val="28"/>
        </w:rPr>
        <w:t>Дополнительное Соглашение №2</w:t>
      </w:r>
    </w:p>
    <w:p>
      <w:r>
        <w:t>к Договору № 07400 от 29.04.2026</w:t>
      </w:r>
    </w:p>
    <w:p>
      <w:r>
        <w:t>г. Москва    «03» мая 2026</w:t>
      </w:r>
    </w:p>
    <w:p>
      <w:r>
        <w:t>АО "XXX007" именуемое в дальнейшем "Заказчик", в лице Директора ФИО, и ООО "НУБЕС", именуемое в дальнейшем "Исполнитель", в лице Генерального директора Степаненко В.И., заключили настоящее Соглашение о нижеследующем:</w:t>
      </w:r>
    </w:p>
    <w:p>
      <w:r>
        <w:rPr>
          <w:b/>
          <w:sz w:val="24"/>
        </w:rPr>
        <w:t>1. ПРЕДМЕТ ДОПОЛНИТЕЛЬНОГО СОГЛАШЕНИЯ</w:t>
      </w:r>
    </w:p>
    <w:p>
      <w:r>
        <w:t>Изменить Спецификацию и стоимость Услуг. Утвердить новую Спецификацию в соответствии с Приложением №1 к настоящему Соглашению.</w:t>
      </w:r>
    </w:p>
    <w:p/>
    <w:p>
      <w:r>
        <w:t>Общая стоимость Инсталляционных услуг составляет 2 739,32 руб.</w:t>
      </w:r>
    </w:p>
    <w:p>
      <w:r>
        <w:t>Разовые услуги: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440"/>
        <w:gridCol w:w="1440"/>
        <w:gridCol w:w="1440"/>
        <w:gridCol w:w="1440"/>
        <w:gridCol w:w="1440"/>
        <w:gridCol w:w="1440"/>
      </w:tblGrid>
      <w:tr>
        <w:tc>
          <w:tcPr>
            <w:tcW w:type="dxa" w:w="1440"/>
          </w:tcPr>
          <w:p>
            <w:r>
              <w:t>№ п/п</w:t>
            </w:r>
          </w:p>
        </w:tc>
        <w:tc>
          <w:tcPr>
            <w:tcW w:type="dxa" w:w="1440"/>
          </w:tcPr>
          <w:p>
            <w:r>
              <w:t>Наименование услуг</w:t>
            </w:r>
          </w:p>
        </w:tc>
        <w:tc>
          <w:tcPr>
            <w:tcW w:type="dxa" w:w="1440"/>
          </w:tcPr>
          <w:p>
            <w:r>
              <w:t>Цена, руб. с НДС</w:t>
            </w:r>
          </w:p>
        </w:tc>
        <w:tc>
          <w:tcPr>
            <w:tcW w:type="dxa" w:w="1440"/>
          </w:tcPr>
          <w:p>
            <w:r>
              <w:t>Объем услуг</w:t>
            </w:r>
          </w:p>
        </w:tc>
        <w:tc>
          <w:tcPr>
            <w:tcW w:type="dxa" w:w="1440"/>
          </w:tcPr>
          <w:p>
            <w:r>
              <w:t>Сумма, руб. с НДС</w:t>
            </w:r>
          </w:p>
        </w:tc>
        <w:tc>
          <w:tcPr>
            <w:tcW w:type="dxa" w:w="1440"/>
          </w:tcPr>
          <w:p>
            <w:r>
              <w:t>Планируемая дата начала оказания услуг</w:t>
            </w:r>
          </w:p>
        </w:tc>
      </w:tr>
      <w:tr>
        <w:tc>
          <w:tcPr>
            <w:tcW w:type="dxa" w:w="1440"/>
          </w:tcPr>
          <w:p>
            <w:r>
              <w:t>1</w:t>
            </w:r>
          </w:p>
        </w:tc>
        <w:tc>
          <w:tcPr>
            <w:tcW w:type="dxa" w:w="1440"/>
          </w:tcPr>
          <w:p>
            <w:r>
              <w:t>Аренда IPv4 подсети /30</w:t>
            </w:r>
          </w:p>
        </w:tc>
        <w:tc>
          <w:tcPr>
            <w:tcW w:type="dxa" w:w="1440"/>
          </w:tcPr>
          <w:p>
            <w:r>
              <w:t>684,83</w:t>
            </w:r>
          </w:p>
        </w:tc>
        <w:tc>
          <w:tcPr>
            <w:tcW w:type="dxa" w:w="1440"/>
          </w:tcPr>
          <w:p>
            <w:r>
              <w:t>4</w:t>
            </w:r>
          </w:p>
        </w:tc>
        <w:tc>
          <w:tcPr>
            <w:tcW w:type="dxa" w:w="1440"/>
          </w:tcPr>
          <w:p>
            <w:r>
              <w:t>2 739,32</w:t>
            </w:r>
          </w:p>
        </w:tc>
        <w:tc>
          <w:tcPr>
            <w:tcW w:type="dxa" w:w="1440"/>
          </w:tcPr>
          <w:p>
            <w:r>
              <w:t>30.04.2026</w:t>
            </w:r>
          </w:p>
        </w:tc>
      </w:tr>
      <w:tr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>
              <w:t>Итого разовые услуги в руб с учетом НДС</w:t>
            </w:r>
          </w:p>
        </w:tc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>
              <w:t>2 739,32</w:t>
            </w:r>
          </w:p>
        </w:tc>
        <w:tc>
          <w:tcPr>
            <w:tcW w:type="dxa" w:w="1440"/>
          </w:tcPr>
          <w:p>
            <w:r>
              <w:t>-</w:t>
            </w:r>
          </w:p>
        </w:tc>
      </w:tr>
    </w:tbl>
    <w:p/>
    <w:p>
      <w:r>
        <w:t>Общая стоимость Ежемесячных услуг составляет 1 054 025,73 руб.</w:t>
      </w:r>
    </w:p>
    <w:p>
      <w:r>
        <w:t>Абонентские услуги: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234"/>
        <w:gridCol w:w="1234"/>
        <w:gridCol w:w="1234"/>
        <w:gridCol w:w="1234"/>
        <w:gridCol w:w="1234"/>
        <w:gridCol w:w="1234"/>
        <w:gridCol w:w="1234"/>
      </w:tblGrid>
      <w:tr>
        <w:tc>
          <w:tcPr>
            <w:tcW w:type="dxa" w:w="1234"/>
          </w:tcPr>
          <w:p>
            <w:r>
              <w:t>№ п/п</w:t>
            </w:r>
          </w:p>
        </w:tc>
        <w:tc>
          <w:tcPr>
            <w:tcW w:type="dxa" w:w="1234"/>
          </w:tcPr>
          <w:p>
            <w:r>
              <w:t>Наименование услуг</w:t>
            </w:r>
          </w:p>
        </w:tc>
        <w:tc>
          <w:tcPr>
            <w:tcW w:type="dxa" w:w="1234"/>
          </w:tcPr>
          <w:p>
            <w:r>
              <w:t>Цена, руб. с НДС</w:t>
            </w:r>
          </w:p>
        </w:tc>
        <w:tc>
          <w:tcPr>
            <w:tcW w:type="dxa" w:w="1234"/>
          </w:tcPr>
          <w:p>
            <w:r>
              <w:t>Объем услуг</w:t>
            </w:r>
          </w:p>
        </w:tc>
        <w:tc>
          <w:tcPr>
            <w:tcW w:type="dxa" w:w="1234"/>
          </w:tcPr>
          <w:p>
            <w:r>
              <w:t>Сумма, руб. с НДС</w:t>
            </w:r>
          </w:p>
        </w:tc>
        <w:tc>
          <w:tcPr>
            <w:tcW w:type="dxa" w:w="1234"/>
          </w:tcPr>
          <w:p>
            <w:r>
              <w:t>Планируемая дата начала оказания услуг</w:t>
            </w:r>
          </w:p>
        </w:tc>
        <w:tc>
          <w:tcPr>
            <w:tcW w:type="dxa" w:w="1234"/>
          </w:tcPr>
          <w:p>
            <w:r>
              <w:t>Дата окончания оказания услуг</w:t>
            </w:r>
          </w:p>
        </w:tc>
      </w:tr>
      <w:tr>
        <w:tc>
          <w:tcPr>
            <w:tcW w:type="dxa" w:w="1234"/>
          </w:tcPr>
          <w:p>
            <w:r>
              <w:t>1</w:t>
            </w:r>
          </w:p>
        </w:tc>
        <w:tc>
          <w:tcPr>
            <w:tcW w:type="dxa" w:w="1234"/>
          </w:tcPr>
          <w:p>
            <w:r>
              <w:t>Аренда публичной подсети (Длина префикса: /30 — 1 IPv4 адрес)</w:t>
            </w:r>
          </w:p>
        </w:tc>
        <w:tc>
          <w:tcPr>
            <w:tcW w:type="dxa" w:w="1234"/>
          </w:tcPr>
          <w:p>
            <w:r>
              <w:t>666,35</w:t>
            </w:r>
          </w:p>
        </w:tc>
        <w:tc>
          <w:tcPr>
            <w:tcW w:type="dxa" w:w="1234"/>
          </w:tcPr>
          <w:p>
            <w:r>
              <w:t>4</w:t>
            </w:r>
          </w:p>
        </w:tc>
        <w:tc>
          <w:tcPr>
            <w:tcW w:type="dxa" w:w="1234"/>
          </w:tcPr>
          <w:p>
            <w:r>
              <w:t>2 665,40</w:t>
            </w:r>
          </w:p>
        </w:tc>
        <w:tc>
          <w:tcPr>
            <w:tcW w:type="dxa" w:w="1234"/>
          </w:tcPr>
          <w:p>
            <w:r>
              <w:t>17.03.2026</w:t>
            </w:r>
          </w:p>
        </w:tc>
        <w:tc>
          <w:tcPr>
            <w:tcW w:type="dxa" w:w="1234"/>
          </w:tcPr>
          <w:p>
            <w:r/>
          </w:p>
        </w:tc>
      </w:tr>
      <w:tr>
        <w:tc>
          <w:tcPr>
            <w:tcW w:type="dxa" w:w="1234"/>
          </w:tcPr>
          <w:p>
            <w:r>
              <w:t>2</w:t>
            </w:r>
          </w:p>
        </w:tc>
        <w:tc>
          <w:tcPr>
            <w:tcW w:type="dxa" w:w="1234"/>
          </w:tcPr>
          <w:p>
            <w:r>
              <w:t>Организация cross-connect: UTP</w:t>
            </w:r>
          </w:p>
        </w:tc>
        <w:tc>
          <w:tcPr>
            <w:tcW w:type="dxa" w:w="1234"/>
          </w:tcPr>
          <w:p>
            <w:r>
              <w:t>765,36</w:t>
            </w:r>
          </w:p>
        </w:tc>
        <w:tc>
          <w:tcPr>
            <w:tcW w:type="dxa" w:w="1234"/>
          </w:tcPr>
          <w:p>
            <w:r>
              <w:t>1</w:t>
            </w:r>
          </w:p>
        </w:tc>
        <w:tc>
          <w:tcPr>
            <w:tcW w:type="dxa" w:w="1234"/>
          </w:tcPr>
          <w:p>
            <w:r>
              <w:t>765,36</w:t>
            </w:r>
          </w:p>
        </w:tc>
        <w:tc>
          <w:tcPr>
            <w:tcW w:type="dxa" w:w="1234"/>
          </w:tcPr>
          <w:p>
            <w:r>
              <w:t>13.04.2026</w:t>
            </w:r>
          </w:p>
        </w:tc>
        <w:tc>
          <w:tcPr>
            <w:tcW w:type="dxa" w:w="1234"/>
          </w:tcPr>
          <w:p>
            <w:r/>
          </w:p>
        </w:tc>
      </w:tr>
      <w:tr>
        <w:tc>
          <w:tcPr>
            <w:tcW w:type="dxa" w:w="1234"/>
          </w:tcPr>
          <w:p>
            <w:r>
              <w:t>3</w:t>
            </w:r>
          </w:p>
        </w:tc>
        <w:tc>
          <w:tcPr>
            <w:tcW w:type="dxa" w:w="1234"/>
          </w:tcPr>
          <w:p>
            <w:r>
              <w:t>Аренда стойко-места</w:t>
            </w:r>
          </w:p>
        </w:tc>
        <w:tc>
          <w:tcPr>
            <w:tcW w:type="dxa" w:w="1234"/>
          </w:tcPr>
          <w:p>
            <w:r>
              <w:t>207 364,48</w:t>
            </w:r>
          </w:p>
        </w:tc>
        <w:tc>
          <w:tcPr>
            <w:tcW w:type="dxa" w:w="1234"/>
          </w:tcPr>
          <w:p>
            <w:r>
              <w:t>5</w:t>
            </w:r>
          </w:p>
        </w:tc>
        <w:tc>
          <w:tcPr>
            <w:tcW w:type="dxa" w:w="1234"/>
          </w:tcPr>
          <w:p>
            <w:r>
              <w:t>1 036 822,40</w:t>
            </w:r>
          </w:p>
        </w:tc>
        <w:tc>
          <w:tcPr>
            <w:tcW w:type="dxa" w:w="1234"/>
          </w:tcPr>
          <w:p>
            <w:r>
              <w:t>01.04.2026</w:t>
            </w:r>
          </w:p>
        </w:tc>
        <w:tc>
          <w:tcPr>
            <w:tcW w:type="dxa" w:w="1234"/>
          </w:tcPr>
          <w:p>
            <w:r/>
          </w:p>
        </w:tc>
      </w:tr>
      <w:tr>
        <w:tc>
          <w:tcPr>
            <w:tcW w:type="dxa" w:w="1234"/>
          </w:tcPr>
          <w:p>
            <w:r>
              <w:t>4</w:t>
            </w:r>
          </w:p>
        </w:tc>
        <w:tc>
          <w:tcPr>
            <w:tcW w:type="dxa" w:w="1234"/>
          </w:tcPr>
          <w:p>
            <w:r>
              <w:t>Аренда IPv4 подсети /30</w:t>
            </w:r>
          </w:p>
        </w:tc>
        <w:tc>
          <w:tcPr>
            <w:tcW w:type="dxa" w:w="1234"/>
          </w:tcPr>
          <w:p>
            <w:r>
              <w:t>571,01</w:t>
            </w:r>
          </w:p>
        </w:tc>
        <w:tc>
          <w:tcPr>
            <w:tcW w:type="dxa" w:w="1234"/>
          </w:tcPr>
          <w:p>
            <w:r>
              <w:t>3</w:t>
            </w:r>
          </w:p>
        </w:tc>
        <w:tc>
          <w:tcPr>
            <w:tcW w:type="dxa" w:w="1234"/>
          </w:tcPr>
          <w:p>
            <w:r>
              <w:t>1 713,03</w:t>
            </w:r>
          </w:p>
        </w:tc>
        <w:tc>
          <w:tcPr>
            <w:tcW w:type="dxa" w:w="1234"/>
          </w:tcPr>
          <w:p>
            <w:r>
              <w:t>05.05.2026</w:t>
            </w:r>
          </w:p>
        </w:tc>
        <w:tc>
          <w:tcPr>
            <w:tcW w:type="dxa" w:w="1234"/>
          </w:tcPr>
          <w:p>
            <w:r/>
          </w:p>
        </w:tc>
      </w:tr>
      <w:tr>
        <w:tc>
          <w:tcPr>
            <w:tcW w:type="dxa" w:w="1234"/>
          </w:tcPr>
          <w:p>
            <w:r>
              <w:t>5</w:t>
            </w:r>
          </w:p>
        </w:tc>
        <w:tc>
          <w:tcPr>
            <w:tcW w:type="dxa" w:w="1234"/>
          </w:tcPr>
          <w:p>
            <w:r>
              <w:t>Интернет без защиты от DDoS, в составе:</w:t>
              <w:br/>
              <w:t xml:space="preserve">        Полоса Интернет: 100 Мбит/с</w:t>
            </w:r>
          </w:p>
        </w:tc>
        <w:tc>
          <w:tcPr>
            <w:tcW w:type="dxa" w:w="1234"/>
          </w:tcPr>
          <w:p>
            <w:r>
              <w:t>6 029,77</w:t>
            </w:r>
          </w:p>
        </w:tc>
        <w:tc>
          <w:tcPr>
            <w:tcW w:type="dxa" w:w="1234"/>
          </w:tcPr>
          <w:p>
            <w:r>
              <w:t>2</w:t>
            </w:r>
          </w:p>
        </w:tc>
        <w:tc>
          <w:tcPr>
            <w:tcW w:type="dxa" w:w="1234"/>
          </w:tcPr>
          <w:p>
            <w:r>
              <w:t>12 059,54</w:t>
            </w:r>
          </w:p>
        </w:tc>
        <w:tc>
          <w:tcPr>
            <w:tcW w:type="dxa" w:w="1234"/>
          </w:tcPr>
          <w:p>
            <w:r>
              <w:t>03.05.2026</w:t>
            </w:r>
          </w:p>
        </w:tc>
        <w:tc>
          <w:tcPr>
            <w:tcW w:type="dxa" w:w="1234"/>
          </w:tcPr>
          <w:p>
            <w:r/>
          </w:p>
        </w:tc>
      </w:tr>
      <w:tr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>
              <w:t>Итого абонентские услуги в руб с учетом НДС</w:t>
            </w:r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>
              <w:t>1 054 025,73</w:t>
            </w:r>
          </w:p>
        </w:tc>
        <w:tc>
          <w:tcPr>
            <w:tcW w:type="dxa" w:w="1234"/>
          </w:tcPr>
          <w:p>
            <w:r>
              <w:t>-</w:t>
            </w:r>
          </w:p>
        </w:tc>
        <w:tc>
          <w:tcPr>
            <w:tcW w:type="dxa" w:w="1234"/>
          </w:tcPr>
          <w:p>
            <w:r>
              <w:t>-</w:t>
            </w:r>
          </w:p>
        </w:tc>
      </w:tr>
    </w:tbl>
    <w:p>
      <w:r>
        <w:rPr>
          <w:b/>
          <w:sz w:val="24"/>
        </w:rPr>
        <w:t>ПРОЧИЕ УСЛОВИЯ</w:t>
      </w:r>
    </w:p>
    <w:p>
      <w:r>
        <w:t>Во всём остальном, что не урегулировано настоящим Соглашением, действуют положения Договора.</w:t>
      </w:r>
    </w:p>
    <w:p>
      <w:r>
        <w:rPr>
          <w:b/>
          <w:sz w:val="24"/>
        </w:rPr>
        <w:t>ЮРИДИЧЕСКИЕ АДРЕСА И РЕКВИЗИТЫ СТОРОН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Заказчик</w:t>
              <w:br/>
              <w:t>АО "XXX007"</w:t>
              <w:br/>
              <w:t>Юридический адрес:</w:t>
              <w:br/>
              <w:br/>
              <w:t>Директора</w:t>
              <w:br/>
              <w:t>_______________/ФИО/</w:t>
              <w:br/>
              <w:t xml:space="preserve">   М.П.</w:t>
            </w:r>
          </w:p>
        </w:tc>
        <w:tc>
          <w:tcPr>
            <w:tcW w:type="dxa" w:w="4320"/>
          </w:tcPr>
          <w:p>
            <w:r>
              <w:t>Исполнитель</w:t>
              <w:br/>
              <w:t>ООО "НУБЕС"</w:t>
              <w:br/>
              <w:t>Юридический адрес:</w:t>
              <w:br/>
              <w:t>115404, г. Москва, 1-я Стекольная 7с5</w:t>
              <w:br/>
              <w:t>Генерального директора Степаненко В.И.</w:t>
              <w:br/>
              <w:t>_______________/Степаненко В.И./</w:t>
              <w:br/>
              <w:t xml:space="preserve">   М.П.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