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XXX004, к договору № 04100 от 22.02.2026.</w:t>
        <w:br/>
        <w:t>Версия 1: базовая.</w:t>
        <w:br/>
        <w:t>Содержит: 5 строк(и) услуг, итого 265 848,20 руб.</w:t>
        <w:br/>
        <w:t>Спецификация v1 (базовая) к договору 04100. 5 услуг, итого 265 848,20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04100 от 22.02.2026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22.02.2026</w:t>
      </w:r>
    </w:p>
    <w:p>
      <w:r>
        <w:t>Общая стоимость Ежемесячных услуг составляет 265 848,20 руб.</w:t>
      </w:r>
    </w:p>
    <w:p>
      <w:r>
        <w:t>Абонентские услуги с 22.02.2026: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12 747,48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38 242,44</w:t>
            </w:r>
          </w:p>
        </w:tc>
        <w:tc>
          <w:tcPr>
            <w:tcW w:type="dxa" w:w="1234"/>
          </w:tcPr>
          <w:p>
            <w:r>
              <w:t>01.05.2026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507,72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1 015,44</w:t>
            </w:r>
          </w:p>
        </w:tc>
        <w:tc>
          <w:tcPr>
            <w:tcW w:type="dxa" w:w="1234"/>
          </w:tcPr>
          <w:p>
            <w:r>
              <w:t>25.05.2026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831,70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3 326,80</w:t>
            </w:r>
          </w:p>
        </w:tc>
        <w:tc>
          <w:tcPr>
            <w:tcW w:type="dxa" w:w="1234"/>
          </w:tcPr>
          <w:p>
            <w:r>
              <w:t>04.04.2026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25 005,67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25 005,67</w:t>
            </w:r>
          </w:p>
        </w:tc>
        <w:tc>
          <w:tcPr>
            <w:tcW w:type="dxa" w:w="1234"/>
          </w:tcPr>
          <w:p>
            <w:r>
              <w:t>06.05.2026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66 085,95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198 257,85</w:t>
            </w:r>
          </w:p>
        </w:tc>
        <w:tc>
          <w:tcPr>
            <w:tcW w:type="dxa" w:w="1234"/>
          </w:tcPr>
          <w:p>
            <w:r>
              <w:t>27.04.2026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22.02.2026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265 848,20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22.02.2026г.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