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XXX006, к договору № 06800 от 23.01.2026.</w:t>
        <w:br/>
        <w:t>Версия 2: ревизия с изменениями.</w:t>
        <w:br/>
        <w:t>Содержит: 7 строк(и) услуг, итого 760 696,50 руб.</w:t>
        <w:br/>
        <w:t>Спецификация v2 (ревизия) к договору 06800. Изменения относительно v1: цена Аренда публичной подсети (Длина префикса 496.42→593.49, объём Организация L2 канала без резерва, в сос 1→2, удалена: Аренда публичной подсети (Длина префикса, добавлена: Аренда публичной подсети (Длина префикса. 7 услуг, итого 760 696,50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06800 от 23.01.2026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28.05.2026</w:t>
      </w:r>
    </w:p>
    <w:p>
      <w:r>
        <w:t>Общая стоимость Ежемесячных услуг составляет 760 696,50 руб.</w:t>
      </w:r>
    </w:p>
    <w:p>
      <w:r>
        <w:t>Абонентские услуги с 28.05.2026: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стойко-места</w:t>
            </w:r>
          </w:p>
        </w:tc>
        <w:tc>
          <w:tcPr>
            <w:tcW w:type="dxa" w:w="1234"/>
          </w:tcPr>
          <w:p>
            <w:r>
              <w:t>199 537,79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399 075,58</w:t>
            </w:r>
          </w:p>
        </w:tc>
        <w:tc>
          <w:tcPr>
            <w:tcW w:type="dxa" w:w="1234"/>
          </w:tcPr>
          <w:p>
            <w:r>
              <w:t>06.04.2026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9 312,65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18 625,30</w:t>
            </w:r>
          </w:p>
        </w:tc>
        <w:tc>
          <w:tcPr>
            <w:tcW w:type="dxa" w:w="1234"/>
          </w:tcPr>
          <w:p>
            <w:r>
              <w:t>04.03.2026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1 287,91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1 287,91</w:t>
            </w:r>
          </w:p>
        </w:tc>
        <w:tc>
          <w:tcPr>
            <w:tcW w:type="dxa" w:w="1234"/>
          </w:tcPr>
          <w:p>
            <w:r>
              <w:t>06.05.2026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63 372,11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190 116,33</w:t>
            </w:r>
          </w:p>
        </w:tc>
        <w:tc>
          <w:tcPr>
            <w:tcW w:type="dxa" w:w="1234"/>
          </w:tcPr>
          <w:p>
            <w:r>
              <w:t>22.03.2026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Next Generation Cloud (AMD 4.0 ГГц), в составе:</w:t>
              <w:br/>
              <w:t xml:space="preserve">        Количество vCPU: 4, RAM: 16 ГБ</w:t>
            </w:r>
          </w:p>
        </w:tc>
        <w:tc>
          <w:tcPr>
            <w:tcW w:type="dxa" w:w="1234"/>
          </w:tcPr>
          <w:p>
            <w:r>
              <w:t>129 244,86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129 244,86</w:t>
            </w:r>
          </w:p>
        </w:tc>
        <w:tc>
          <w:tcPr>
            <w:tcW w:type="dxa" w:w="1234"/>
          </w:tcPr>
          <w:p>
            <w:r>
              <w:t>24.03.2026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Интернет без защиты от DDoS, в составе:</w:t>
              <w:br/>
              <w:t xml:space="preserve">        Полоса Интернет: 100 Мбит/с</w:t>
            </w:r>
          </w:p>
        </w:tc>
        <w:tc>
          <w:tcPr>
            <w:tcW w:type="dxa" w:w="1234"/>
          </w:tcPr>
          <w:p>
            <w:r>
              <w:t>6 854,77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20 564,31</w:t>
            </w:r>
          </w:p>
        </w:tc>
        <w:tc>
          <w:tcPr>
            <w:tcW w:type="dxa" w:w="1234"/>
          </w:tcPr>
          <w:p>
            <w:r>
              <w:t>17.03.2026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594,07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1 782,21</w:t>
            </w:r>
          </w:p>
        </w:tc>
        <w:tc>
          <w:tcPr>
            <w:tcW w:type="dxa" w:w="1234"/>
          </w:tcPr>
          <w:p>
            <w:r>
              <w:t>29.06.2026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28.05.2026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760 696,50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23.01.2026г.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