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ДОГОВОР</w:t>
      </w:r>
    </w:p>
    <w:p>
      <w:r>
        <w:t>на оказание технологических услуг № МЭС-123/2024</w:t>
      </w:r>
    </w:p>
    <w:p/>
    <w:p>
      <w:r>
        <w:t>г. Москва                               10 января 2024 г.</w:t>
      </w:r>
    </w:p>
    <w:p/>
    <w:p>
      <w:r>
        <w:t>ООО "НУБЕС", именуемое в дальнейшем "Исполнитель", в лице</w:t>
      </w:r>
    </w:p>
    <w:p>
      <w:r>
        <w:t>Генерального директора Степаненко Василия Сергеевича,</w:t>
      </w:r>
    </w:p>
    <w:p>
      <w:r>
        <w:t>действующего на основании Устава, с одной стороны, и</w:t>
      </w:r>
    </w:p>
    <w:p>
      <w:r>
        <w:t>АО "МосЭнергоСбыт", именуемое в дальнейшем "Заказчик", в лице</w:t>
      </w:r>
    </w:p>
    <w:p>
      <w:r>
        <w:t>Генерального директора Петрова А.В., действующего на основании Устава, с другой стороны,</w:t>
      </w:r>
    </w:p>
    <w:p>
      <w:r>
        <w:t>заключили настоящий Договор о нижеследующем:</w:t>
      </w:r>
    </w:p>
    <w:p/>
    <w:p>
      <w:r>
        <w:t>1. ПРЕДМЕТ ДОГОВОРА</w:t>
      </w:r>
    </w:p>
    <w:p>
      <w:r>
        <w:t>1.1. Исполнитель обязуется оказывать услуги по предоставлению</w:t>
      </w:r>
    </w:p>
    <w:p>
      <w:r>
        <w:t>вычислительных ресурсов ЦОД, а Заказчик обязуется оплачивать</w:t>
      </w:r>
    </w:p>
    <w:p>
      <w:r>
        <w:t>оказанные услуги в порядке и на условиях настоящего Договора.</w:t>
      </w:r>
    </w:p>
    <w:p>
      <w:r>
        <w:t>1.2. Состав и стоимость Услуг определяются в Спецификации</w:t>
      </w:r>
    </w:p>
    <w:p>
      <w:r>
        <w:t>(Приложение № 1), являющейся неотъемлемой частью Договора.</w:t>
      </w:r>
    </w:p>
    <w:p>
      <w:r>
        <w:t>1.3. Место оказания услуг: ЦОД по адресу: г. Москва, ул. 8 Марта, д. 16, стр. 1.</w:t>
      </w:r>
    </w:p>
    <w:p/>
    <w:p>
      <w:r>
        <w:t>2. ПРАВА И ОБЯЗАННОСТИ СТОРОН</w:t>
      </w:r>
    </w:p>
    <w:p>
      <w:r>
        <w:t>2.1. Исполнитель обязуется: обеспечить круглосуточный доступ;</w:t>
      </w:r>
    </w:p>
    <w:p>
      <w:r>
        <w:t>поддерживать температурный режим и электропитание; осуществлять охрану.</w:t>
      </w:r>
    </w:p>
    <w:p>
      <w:r>
        <w:t>2.2. Заказчик обязуется: своевременно оплачивать услуги;</w:t>
      </w:r>
    </w:p>
    <w:p>
      <w:r>
        <w:t>соблюдать правила техники безопасности при посещении ЦОД.</w:t>
      </w:r>
    </w:p>
    <w:p/>
    <w:p>
      <w:r>
        <w:t>3. СТОИМОСТЬ УСЛУГ И ПОРЯДОК РАСЧЁТОВ</w:t>
      </w:r>
    </w:p>
    <w:p>
      <w:r>
        <w:t>3.1. Стоимость услуг определяется Спецификацией (Приложение № 1).</w:t>
      </w:r>
    </w:p>
    <w:p>
      <w:r>
        <w:t>3.2. Оплата производится ежемесячно до 10 числа месяца,</w:t>
      </w:r>
    </w:p>
    <w:p>
      <w:r>
        <w:t>следующего за отчётным, на основании счёта и акта.</w:t>
      </w:r>
    </w:p>
    <w:p>
      <w:r>
        <w:t>3.3. НДС не облагается (УСН).</w:t>
      </w:r>
    </w:p>
    <w:p/>
    <w:p>
      <w:r>
        <w:t>4. СРОК ДЕЙСТВИЯ ДОГОВОРА</w:t>
      </w:r>
    </w:p>
    <w:p>
      <w:r>
        <w:t>4.1. Договор вступает в силу с даты подписания</w:t>
      </w:r>
    </w:p>
    <w:p>
      <w:r>
        <w:t>и действует до 31 декабря текущего года.</w:t>
      </w:r>
    </w:p>
    <w:p>
      <w:r>
        <w:t>4.2. Автоматическая пролонгация на следующий год при отсутствии</w:t>
      </w:r>
    </w:p>
    <w:p>
      <w:r>
        <w:t>письменного уведомления о расторжении за 30 дней.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