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i/>
          <w:color w:val="808080"/>
          <w:sz w:val="16"/>
        </w:rPr>
        <w:t>Данный файл: СПЕЦИФИКАЦИЯ v1, компания XXX004, к договору № 04100 от 22.02.2026.</w:t>
        <w:br/>
        <w:t>Версия 1: базовая.</w:t>
        <w:br/>
        <w:t>Содержит: 5 строк(и) услуг, итого 265 848,20 руб.</w:t>
        <w:br/>
        <w:t>Спецификация v1 (базовая) к договору 04100. 5 услуг, итого 265 848,20 руб.</w:t>
      </w:r>
    </w:p>
    <w:p>
      <w:pPr>
        <w:jc w:val="center"/>
      </w:pPr>
      <w:r>
        <w:rPr>
          <w:b/>
          <w:sz w:val="28"/>
        </w:rPr>
        <w:t>Приложение № 1</w:t>
      </w:r>
    </w:p>
    <w:p>
      <w:r>
        <w:t>к Договору на оказание технологических услуг № 04100 от 22.02.2026 г.</w:t>
      </w:r>
    </w:p>
    <w:p/>
    <w:p>
      <w:r>
        <w:rPr>
          <w:b/>
          <w:sz w:val="24"/>
        </w:rPr>
        <w:t>Спецификация и стоимость услуг</w:t>
      </w:r>
    </w:p>
    <w:p>
      <w:r>
        <w:t>Состав и стоимость Услуг</w:t>
      </w:r>
    </w:p>
    <w:p>
      <w:r>
        <w:t>Абонентские услуги с 22.02.2026</w:t>
      </w:r>
    </w:p>
    <w:p>
      <w:r>
        <w:t>Общая стоимость Ежемесячных услуг составляет 265 848,20 руб.</w:t>
      </w:r>
    </w:p>
    <w:p>
      <w:r>
        <w:t>Абонентские услуги с 22.02.2026: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</w:tcPr>
          <w:p>
            <w:r>
              <w:t>№ п/п</w:t>
            </w:r>
          </w:p>
        </w:tc>
        <w:tc>
          <w:tcPr>
            <w:tcW w:type="dxa" w:w="1234"/>
          </w:tcPr>
          <w:p>
            <w:r>
              <w:t>Наименование услуг</w:t>
            </w:r>
          </w:p>
        </w:tc>
        <w:tc>
          <w:tcPr>
            <w:tcW w:type="dxa" w:w="1234"/>
          </w:tcPr>
          <w:p>
            <w:r>
              <w:t>Цена, руб. с НДС</w:t>
            </w:r>
          </w:p>
        </w:tc>
        <w:tc>
          <w:tcPr>
            <w:tcW w:type="dxa" w:w="1234"/>
          </w:tcPr>
          <w:p>
            <w:r>
              <w:t>Объем услуг</w:t>
            </w:r>
          </w:p>
        </w:tc>
        <w:tc>
          <w:tcPr>
            <w:tcW w:type="dxa" w:w="1234"/>
          </w:tcPr>
          <w:p>
            <w:r>
              <w:t>Сумма, руб. с НДС</w:t>
            </w:r>
          </w:p>
        </w:tc>
        <w:tc>
          <w:tcPr>
            <w:tcW w:type="dxa" w:w="1234"/>
          </w:tcPr>
          <w:p>
            <w:r>
              <w:t>Планируемая дата начала оказания услуг</w:t>
            </w:r>
          </w:p>
        </w:tc>
        <w:tc>
          <w:tcPr>
            <w:tcW w:type="dxa" w:w="1234"/>
          </w:tcPr>
          <w:p>
            <w:r>
              <w:t>Дата окончания оказания услуг</w:t>
            </w:r>
          </w:p>
        </w:tc>
      </w:tr>
      <w:tr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Организация L2 канала без резерва, в составе:</w:t>
              <w:br/>
              <w:t xml:space="preserve">        Скорость порта: 1 Гбит/с</w:t>
            </w:r>
          </w:p>
        </w:tc>
        <w:tc>
          <w:tcPr>
            <w:tcW w:type="dxa" w:w="1234"/>
          </w:tcPr>
          <w:p>
            <w:r>
              <w:t>12 747,48</w:t>
            </w:r>
          </w:p>
        </w:tc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38 242,44</w:t>
            </w:r>
          </w:p>
        </w:tc>
        <w:tc>
          <w:tcPr>
            <w:tcW w:type="dxa" w:w="1234"/>
          </w:tcPr>
          <w:p>
            <w:r>
              <w:t>01.05.2026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Аренда публичной подсети (Длина префикса: /30 — 1 IPv4 адрес)</w:t>
            </w:r>
          </w:p>
        </w:tc>
        <w:tc>
          <w:tcPr>
            <w:tcW w:type="dxa" w:w="1234"/>
          </w:tcPr>
          <w:p>
            <w:r>
              <w:t>507,72</w:t>
            </w:r>
          </w:p>
        </w:tc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1 015,44</w:t>
            </w:r>
          </w:p>
        </w:tc>
        <w:tc>
          <w:tcPr>
            <w:tcW w:type="dxa" w:w="1234"/>
          </w:tcPr>
          <w:p>
            <w:r>
              <w:t>25.05.2026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Организация cross-connect: UTP</w:t>
            </w:r>
          </w:p>
        </w:tc>
        <w:tc>
          <w:tcPr>
            <w:tcW w:type="dxa" w:w="1234"/>
          </w:tcPr>
          <w:p>
            <w:r>
              <w:t>831,70</w:t>
            </w:r>
          </w:p>
        </w:tc>
        <w:tc>
          <w:tcPr>
            <w:tcW w:type="dxa" w:w="1234"/>
          </w:tcPr>
          <w:p>
            <w:r>
              <w:t>4</w:t>
            </w:r>
          </w:p>
        </w:tc>
        <w:tc>
          <w:tcPr>
            <w:tcW w:type="dxa" w:w="1234"/>
          </w:tcPr>
          <w:p>
            <w:r>
              <w:t>3 326,80</w:t>
            </w:r>
          </w:p>
        </w:tc>
        <w:tc>
          <w:tcPr>
            <w:tcW w:type="dxa" w:w="1234"/>
          </w:tcPr>
          <w:p>
            <w:r>
              <w:t>04.04.2026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4</w:t>
            </w:r>
          </w:p>
        </w:tc>
        <w:tc>
          <w:tcPr>
            <w:tcW w:type="dxa" w:w="1234"/>
          </w:tcPr>
          <w:p>
            <w:r>
              <w:t>Организация L2 канала без резерва, в составе:</w:t>
              <w:br/>
              <w:t xml:space="preserve">        Скорость порта: 10 Гбит/с</w:t>
            </w:r>
          </w:p>
        </w:tc>
        <w:tc>
          <w:tcPr>
            <w:tcW w:type="dxa" w:w="1234"/>
          </w:tcPr>
          <w:p>
            <w:r>
              <w:t>25 005,67</w:t>
            </w:r>
          </w:p>
        </w:tc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25 005,67</w:t>
            </w:r>
          </w:p>
        </w:tc>
        <w:tc>
          <w:tcPr>
            <w:tcW w:type="dxa" w:w="1234"/>
          </w:tcPr>
          <w:p>
            <w:r>
              <w:t>06.05.2026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5</w:t>
            </w:r>
          </w:p>
        </w:tc>
        <w:tc>
          <w:tcPr>
            <w:tcW w:type="dxa" w:w="1234"/>
          </w:tcPr>
          <w:p>
            <w:r>
              <w:t>Next Generation Cloud (Intel 3.0 ГГц), в составе:</w:t>
              <w:br/>
              <w:t xml:space="preserve">        Количество vCPU: 8, RAM: 32 ГБ</w:t>
            </w:r>
          </w:p>
        </w:tc>
        <w:tc>
          <w:tcPr>
            <w:tcW w:type="dxa" w:w="1234"/>
          </w:tcPr>
          <w:p>
            <w:r>
              <w:t>66 085,95</w:t>
            </w:r>
          </w:p>
        </w:tc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198 257,85</w:t>
            </w:r>
          </w:p>
        </w:tc>
        <w:tc>
          <w:tcPr>
            <w:tcW w:type="dxa" w:w="1234"/>
          </w:tcPr>
          <w:p>
            <w:r>
              <w:t>27.04.2026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>
              <w:t>Итого абонентские услуги с 22.02.2026 в руб с учетом НДС</w:t>
            </w:r>
          </w:p>
        </w:tc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>
              <w:t>265 848,20</w:t>
            </w:r>
          </w:p>
        </w:tc>
        <w:tc>
          <w:tcPr>
            <w:tcW w:type="dxa" w:w="1234"/>
          </w:tcPr>
          <w:p>
            <w:r>
              <w:t>-</w:t>
            </w:r>
          </w:p>
        </w:tc>
        <w:tc>
          <w:tcPr>
            <w:tcW w:type="dxa" w:w="1234"/>
          </w:tcPr>
          <w:p>
            <w:r>
              <w:t>-</w:t>
            </w:r>
          </w:p>
        </w:tc>
      </w:tr>
    </w:tbl>
    <w:p/>
    <w:p>
      <w:r>
        <w:t>г. Москва 22.02.2026г.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