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</w:rPr>
        <w:t>Соглашение о предоставлении технологических услуг</w:t>
      </w:r>
    </w:p>
    <w:p>
      <w:r>
        <w:t>№ 99999</w:t>
      </w:r>
    </w:p>
    <w:p>
      <w:r>
        <w:t>ООО "Нестандарт" и ООО "НУБЕС" заключили настоящее соглашение.</w:t>
      </w:r>
    </w:p>
    <w:p>
      <w:r>
        <w:t>Предмет: оказание услуг ЦОД.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№</w:t>
            </w:r>
          </w:p>
        </w:tc>
        <w:tc>
          <w:tcPr>
            <w:tcW w:type="dxa" w:w="1440"/>
          </w:tcPr>
          <w:p>
            <w:r>
              <w:t>Наименование</w:t>
            </w:r>
          </w:p>
        </w:tc>
        <w:tc>
          <w:tcPr>
            <w:tcW w:type="dxa" w:w="1440"/>
          </w:tcPr>
          <w:p>
            <w:r>
              <w:t>Цена</w:t>
            </w:r>
          </w:p>
        </w:tc>
        <w:tc>
          <w:tcPr>
            <w:tcW w:type="dxa" w:w="1440"/>
          </w:tcPr>
          <w:p>
            <w:r>
              <w:t>Объем</w:t>
            </w:r>
          </w:p>
        </w:tc>
        <w:tc>
          <w:tcPr>
            <w:tcW w:type="dxa" w:w="1440"/>
          </w:tcPr>
          <w:p>
            <w:r>
              <w:t>Сумма</w:t>
            </w:r>
          </w:p>
        </w:tc>
        <w:tc>
          <w:tcPr>
            <w:tcW w:type="dxa" w:w="1440"/>
          </w:tcPr>
          <w:p>
            <w:r>
              <w:t>Дата</w:t>
            </w:r>
          </w:p>
        </w:tc>
      </w:tr>
      <w:tr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Аренда стойко-места</w:t>
            </w:r>
          </w:p>
        </w:tc>
        <w:tc>
          <w:tcPr>
            <w:tcW w:type="dxa" w:w="1440"/>
          </w:tcPr>
          <w:p>
            <w:r>
              <w:t>200 000,00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400 000,00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